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6C2DE4" w14:textId="77777777" w:rsidR="00A03AC2" w:rsidRDefault="001E0C5D" w:rsidP="00A03AC2">
      <w:pPr>
        <w:pStyle w:val="Titolo1"/>
        <w:spacing w:after="0"/>
      </w:pPr>
      <w:r w:rsidRPr="004066E6">
        <w:t>SCHEMA DI CONV</w:t>
      </w:r>
      <w:r w:rsidR="00A03AC2">
        <w:t>ENZIONE TRA IL COMUNE DI PARMA E</w:t>
      </w:r>
      <w:r w:rsidRPr="004066E6">
        <w:t xml:space="preserve"> </w:t>
      </w:r>
    </w:p>
    <w:p w14:paraId="17764D93" w14:textId="5F44DB06" w:rsidR="00524DEF" w:rsidRPr="004066E6" w:rsidRDefault="001E0C5D" w:rsidP="00A03AC2">
      <w:pPr>
        <w:pStyle w:val="Titolo1"/>
        <w:spacing w:before="0"/>
      </w:pPr>
      <w:r w:rsidRPr="004066E6">
        <w:t xml:space="preserve">LA FONDAZIONE PARMA </w:t>
      </w:r>
      <w:r w:rsidRPr="00B443EC">
        <w:t>UNESCO</w:t>
      </w:r>
      <w:r w:rsidRPr="004066E6">
        <w:t xml:space="preserve"> CREATIVE CITY OF GASTRONOMY PER </w:t>
      </w:r>
      <w:r w:rsidR="00E16B0C">
        <w:t xml:space="preserve">L’ORGANIZZAZIONE E </w:t>
      </w:r>
      <w:r w:rsidR="00C26D74">
        <w:t>L’</w:t>
      </w:r>
      <w:r w:rsidR="00E16B0C">
        <w:t>ATTUAZIONE</w:t>
      </w:r>
      <w:r w:rsidR="004401A2">
        <w:t xml:space="preserve"> DI “LA CENA DEI MILLE”</w:t>
      </w:r>
      <w:r w:rsidRPr="004066E6">
        <w:t xml:space="preserve"> 202</w:t>
      </w:r>
      <w:r w:rsidR="003747C7">
        <w:t>6</w:t>
      </w:r>
    </w:p>
    <w:p w14:paraId="308AB41B" w14:textId="77777777" w:rsidR="00524DEF" w:rsidRPr="004066E6" w:rsidRDefault="001E0C5D" w:rsidP="004066E6">
      <w:r w:rsidRPr="004066E6">
        <w:t>Con la presente scrittura privata a valere a tutti gli effetti di legge</w:t>
      </w:r>
    </w:p>
    <w:p w14:paraId="542C3005" w14:textId="77777777" w:rsidR="00524DEF" w:rsidRPr="004066E6" w:rsidRDefault="001E0C5D" w:rsidP="004066E6">
      <w:pPr>
        <w:pStyle w:val="Titolo2"/>
      </w:pPr>
      <w:r w:rsidRPr="004066E6">
        <w:t>TRA</w:t>
      </w:r>
    </w:p>
    <w:p w14:paraId="3E3B2335" w14:textId="77777777" w:rsidR="003747C7" w:rsidRPr="004066E6" w:rsidRDefault="001E0C5D" w:rsidP="004066E6">
      <w:r w:rsidRPr="004066E6">
        <w:t>il Comune di Parma (di seguito denominato “Comune</w:t>
      </w:r>
      <w:r w:rsidR="004066E6">
        <w:t>”), ente pubblico</w:t>
      </w:r>
      <w:r w:rsidRPr="004066E6">
        <w:t xml:space="preserve"> con sede in Parma (PR), strada Repubblica n. 1, </w:t>
      </w:r>
      <w:r w:rsidR="002D349A">
        <w:t xml:space="preserve">C.F. e P. I.V.A. 00162210348, </w:t>
      </w:r>
      <w:r w:rsidRPr="004066E6">
        <w:t xml:space="preserve">legalmente rappresentato dal Dott. </w:t>
      </w:r>
      <w:r w:rsidR="004066E6" w:rsidRPr="004066E6">
        <w:t>Roberto Barani,</w:t>
      </w:r>
      <w:r w:rsidRPr="004066E6">
        <w:t xml:space="preserve"> domiciliato per la carica presso la sede comunale, il quale interviene al presente atto in qualità di Dirigente del Settore Staff della Direzione Generale</w:t>
      </w:r>
      <w:r w:rsidR="003747C7">
        <w:t xml:space="preserve"> e Politiche Giovanili </w:t>
      </w:r>
      <w:r w:rsidR="003747C7" w:rsidRPr="00D36ADE">
        <w:t>e Coordinatore dell’Area Strategica denominata “Area Istituzionale”</w:t>
      </w:r>
      <w:r w:rsidRPr="004066E6">
        <w:t xml:space="preserve">, giusto incarico conferitogli </w:t>
      </w:r>
      <w:r w:rsidR="003747C7" w:rsidRPr="00D36ADE">
        <w:t>mediante Decreto del Sindaco di Parma DSMG 22/2025, Prot. Gen. n. 92659 del 01/04/2025</w:t>
      </w:r>
      <w:r w:rsidRPr="004066E6">
        <w:t>, legittimato a stipulare in nome e per conto dell'Ente, ai sensi dell'art. 107 del Testo Unico n. 267 del 18 agosto 2000 e dell'art. 87 dello Statuto Comunale, in esecuzione della delibera di GC n.</w:t>
      </w:r>
      <w:r w:rsidR="004066E6">
        <w:t xml:space="preserve"> </w:t>
      </w:r>
      <w:r w:rsidR="002803EC">
        <w:t>72 e della DD n. 651</w:t>
      </w:r>
      <w:r w:rsidR="00C034D9" w:rsidRPr="00C034D9">
        <w:t xml:space="preserve"> </w:t>
      </w:r>
      <w:r w:rsidRPr="004066E6">
        <w:t xml:space="preserve">del </w:t>
      </w:r>
      <w:r w:rsidR="004066E6">
        <w:t>2025</w:t>
      </w:r>
      <w:r w:rsidR="002D349A">
        <w:t>;</w:t>
      </w:r>
      <w:r w:rsidR="003747C7">
        <w:t xml:space="preserve">  </w:t>
      </w:r>
    </w:p>
    <w:p w14:paraId="7DC27799" w14:textId="77777777" w:rsidR="00524DEF" w:rsidRPr="004066E6" w:rsidRDefault="001E0C5D" w:rsidP="004066E6">
      <w:pPr>
        <w:pStyle w:val="Titolo2"/>
      </w:pPr>
      <w:r w:rsidRPr="004066E6">
        <w:t>E</w:t>
      </w:r>
    </w:p>
    <w:p w14:paraId="66FE812C" w14:textId="543D69BB" w:rsidR="004401A2" w:rsidRPr="004066E6" w:rsidRDefault="001E0C5D" w:rsidP="00C375D8">
      <w:r w:rsidRPr="004066E6">
        <w:t xml:space="preserve">la Fondazione Parma </w:t>
      </w:r>
      <w:r w:rsidRPr="00B443EC">
        <w:t>UNESCO</w:t>
      </w:r>
      <w:r w:rsidRPr="00BF780B">
        <w:rPr>
          <w:strike/>
        </w:rPr>
        <w:t xml:space="preserve"> </w:t>
      </w:r>
      <w:r w:rsidRPr="004066E6">
        <w:t xml:space="preserve">Creative City of Gastronomy </w:t>
      </w:r>
      <w:r w:rsidR="00C375D8">
        <w:t xml:space="preserve">(di seguito denominata “Fondazione”) </w:t>
      </w:r>
      <w:r w:rsidRPr="004066E6">
        <w:t>con sede legale in Parma, stra</w:t>
      </w:r>
      <w:r w:rsidR="002803EC">
        <w:t xml:space="preserve">da Repubblica n. 1, </w:t>
      </w:r>
      <w:r w:rsidRPr="004066E6">
        <w:t>C.F.</w:t>
      </w:r>
      <w:r w:rsidR="00E56831">
        <w:t xml:space="preserve"> e P. I.V.A. </w:t>
      </w:r>
      <w:r w:rsidRPr="004066E6">
        <w:t>92190900347, legalmente rappresentata da Massimo Spiga</w:t>
      </w:r>
      <w:r w:rsidR="00E56831">
        <w:t>roli</w:t>
      </w:r>
      <w:r w:rsidRPr="004066E6">
        <w:t xml:space="preserve">, domiciliato per la carica presso la sede legale della Fondazione; </w:t>
      </w:r>
    </w:p>
    <w:p w14:paraId="5A0F386A" w14:textId="77777777" w:rsidR="00524DEF" w:rsidRPr="004066E6" w:rsidRDefault="001E0C5D" w:rsidP="004066E6">
      <w:pPr>
        <w:spacing w:before="360"/>
      </w:pPr>
      <w:r w:rsidRPr="004066E6">
        <w:t>di seguito congiuntamente denominati “le Parti</w:t>
      </w:r>
      <w:r w:rsidR="004066E6">
        <w:t>”.</w:t>
      </w:r>
    </w:p>
    <w:p w14:paraId="14F40EBB" w14:textId="77777777" w:rsidR="00524DEF" w:rsidRPr="004066E6" w:rsidRDefault="001E0C5D" w:rsidP="004066E6">
      <w:pPr>
        <w:pStyle w:val="Titolo2"/>
      </w:pPr>
      <w:r w:rsidRPr="004066E6">
        <w:t>PREMESSO</w:t>
      </w:r>
    </w:p>
    <w:p w14:paraId="71E5D5B3" w14:textId="77777777" w:rsidR="00524DEF" w:rsidRPr="004066E6" w:rsidRDefault="004066E6" w:rsidP="004066E6">
      <w:r w:rsidRPr="004066E6">
        <w:rPr>
          <w:b/>
        </w:rPr>
        <w:t>CHE</w:t>
      </w:r>
      <w:r w:rsidR="001E0C5D" w:rsidRPr="004066E6">
        <w:t xml:space="preserve"> l’art. 13, comma 1, del Dlgs. n. 267/2000, e s.m.i., prevede che al Comune spettino tutte funzioni amministrative che riguardano la popolazione ed il territorio comunale, precipuamente nei settori organici dei servizi alla persona ed alla comunità, dell’assetto e dell’utilizzazione del territorio e dello sviluppo economico;</w:t>
      </w:r>
    </w:p>
    <w:p w14:paraId="194435F5" w14:textId="77777777" w:rsidR="00524DEF" w:rsidRPr="004066E6" w:rsidRDefault="004066E6" w:rsidP="004066E6">
      <w:r w:rsidRPr="004066E6">
        <w:rPr>
          <w:b/>
        </w:rPr>
        <w:t>CHE</w:t>
      </w:r>
      <w:r w:rsidR="001E0C5D" w:rsidRPr="004066E6">
        <w:t>, nell’ambito delle proprie funzioni istituzionali, il Comune persegue la promozione e la valorizzazione sia della cultura legata al patrimonio enogastronomico del territorio locale che di quelle dell’ospitalità e del turismo sostenibile alla prima collegate, rientrando le stesse a pieno titolo nel concetto di “sviluppo economico” di un territorio, inteso come processo di cambiamento quantitativo e qualitativo dell’economia dello stesso, pur non esaurendolo;</w:t>
      </w:r>
    </w:p>
    <w:p w14:paraId="68D6AA47" w14:textId="77777777" w:rsidR="003D63EC" w:rsidRPr="003D63EC" w:rsidRDefault="004066E6" w:rsidP="00EF6BE0">
      <w:pPr>
        <w:pStyle w:val="Corpotesto"/>
        <w:spacing w:line="276" w:lineRule="auto"/>
        <w:ind w:left="1"/>
        <w:rPr>
          <w:rFonts w:ascii="Libre Franklin" w:hAnsi="Libre Franklin"/>
          <w:sz w:val="20"/>
        </w:rPr>
      </w:pPr>
      <w:r w:rsidRPr="003747C7">
        <w:rPr>
          <w:rFonts w:ascii="Libre Franklin" w:hAnsi="Libre Franklin"/>
          <w:b/>
          <w:sz w:val="20"/>
        </w:rPr>
        <w:t>CHE</w:t>
      </w:r>
      <w:r w:rsidRPr="003747C7">
        <w:rPr>
          <w:rFonts w:ascii="Libre Franklin" w:hAnsi="Libre Franklin"/>
          <w:sz w:val="20"/>
        </w:rPr>
        <w:t xml:space="preserve"> </w:t>
      </w:r>
      <w:r w:rsidR="001E0C5D" w:rsidRPr="003747C7">
        <w:rPr>
          <w:rFonts w:ascii="Libre Franklin" w:hAnsi="Libre Franklin"/>
          <w:sz w:val="20"/>
        </w:rPr>
        <w:t>nel</w:t>
      </w:r>
      <w:r w:rsidR="001E0C5D" w:rsidRPr="004066E6">
        <w:t xml:space="preserve"> </w:t>
      </w:r>
      <w:r w:rsidR="003747C7" w:rsidRPr="00D824A9">
        <w:rPr>
          <w:rFonts w:ascii="Libre Franklin" w:hAnsi="Libre Franklin"/>
          <w:sz w:val="20"/>
        </w:rPr>
        <w:t>Documento Unico di Programmazione (DUP) 2026/2028 – approvato con delibera di Consiglio Comunale n. 47 del 15.09.2025 e aggiornato con successivo atto di Consiglio Comunale n. 127 del 19.12.2025 – e nel Piano Esecutivo di Gestione 2026-2028 – approvato con deliberazione della Giunta C</w:t>
      </w:r>
      <w:r w:rsidR="003D63EC">
        <w:rPr>
          <w:rFonts w:ascii="Libre Franklin" w:hAnsi="Libre Franklin"/>
          <w:sz w:val="20"/>
        </w:rPr>
        <w:t>omun</w:t>
      </w:r>
      <w:r w:rsidR="00EF6BE0">
        <w:rPr>
          <w:rFonts w:ascii="Libre Franklin" w:hAnsi="Libre Franklin"/>
          <w:sz w:val="20"/>
        </w:rPr>
        <w:t>ale n. 445 del 24.12.2026 – è previsto</w:t>
      </w:r>
      <w:r w:rsidR="003D63EC">
        <w:rPr>
          <w:rFonts w:ascii="Libre Franklin" w:hAnsi="Libre Franklin"/>
          <w:sz w:val="20"/>
        </w:rPr>
        <w:t xml:space="preserve"> </w:t>
      </w:r>
      <w:r w:rsidR="00EF6BE0">
        <w:rPr>
          <w:rFonts w:ascii="Libre Franklin" w:hAnsi="Libre Franklin"/>
          <w:sz w:val="20"/>
        </w:rPr>
        <w:t xml:space="preserve">il seguente obiettivo strategico </w:t>
      </w:r>
      <w:r w:rsidR="003747C7" w:rsidRPr="00D36ADE">
        <w:rPr>
          <w:rFonts w:ascii="Libre Franklin" w:hAnsi="Libre Franklin"/>
          <w:sz w:val="20"/>
        </w:rPr>
        <w:t>3.07.02: Rafforzare la sinergia con la Fondazione Parma UNESCO Creative City of Gastronomy nella realizzazione degli eventi e delle iniziative a tema food in linea con i suoi indirizzi statutari, valorizzando la Rete delle Città Creative in Italia e all'estero, assegnato all’Ufficio Food Policy e UNESCO Creative City;</w:t>
      </w:r>
    </w:p>
    <w:p w14:paraId="0E4F616E" w14:textId="77777777" w:rsidR="00524DEF" w:rsidRPr="004066E6" w:rsidRDefault="004066E6" w:rsidP="004066E6">
      <w:r w:rsidRPr="004066E6">
        <w:rPr>
          <w:b/>
        </w:rPr>
        <w:t>CHE</w:t>
      </w:r>
      <w:r w:rsidR="001E0C5D" w:rsidRPr="004066E6">
        <w:t xml:space="preserve">, ai </w:t>
      </w:r>
      <w:r w:rsidR="004420D6">
        <w:t>sensi dell’art. 118 della Cost.</w:t>
      </w:r>
      <w:r w:rsidR="001E0C5D" w:rsidRPr="004066E6">
        <w:t xml:space="preserve"> i Comuni, nell’esercizio delle funzioni amministrative agli stessi attribuite, favoriscono l’autonoma iniziativa dei cittadini, singoli o associati, per lo svolgimento di attività di interesse generale sulla base del principio di sussidiarietà orizzontale;</w:t>
      </w:r>
    </w:p>
    <w:p w14:paraId="16596133" w14:textId="77777777" w:rsidR="00524DEF" w:rsidRPr="004066E6" w:rsidRDefault="004066E6" w:rsidP="004066E6">
      <w:r w:rsidRPr="004066E6">
        <w:rPr>
          <w:b/>
        </w:rPr>
        <w:lastRenderedPageBreak/>
        <w:t>CHE</w:t>
      </w:r>
      <w:r w:rsidR="001E0C5D" w:rsidRPr="004066E6">
        <w:t xml:space="preserve"> l’art. 5, comma 1, lett. f) e lett. k) del Dlgs. n. 117/2017 e s.m.i., definisce di interesse generale, se svolte in conformità alle norme particolari che ne disciplinano l’esercizio, le attività aventi ad oggetto:</w:t>
      </w:r>
    </w:p>
    <w:p w14:paraId="7DF2A9C1" w14:textId="77777777" w:rsidR="004066E6" w:rsidRPr="00BC460C" w:rsidRDefault="001E0C5D" w:rsidP="000F52A9">
      <w:pPr>
        <w:pStyle w:val="Paragrafoelenco"/>
        <w:numPr>
          <w:ilvl w:val="0"/>
          <w:numId w:val="6"/>
        </w:numPr>
      </w:pPr>
      <w:r w:rsidRPr="00BC460C">
        <w:t>interventi di tutela e valorizzazione del patrimonio culturale e del paesaggio, ai sensi del Dlgs. n. 42/2004, e s.m.i.;</w:t>
      </w:r>
    </w:p>
    <w:p w14:paraId="61675536" w14:textId="77777777" w:rsidR="00524DEF" w:rsidRPr="00BC460C" w:rsidRDefault="001E0C5D" w:rsidP="000F52A9">
      <w:pPr>
        <w:pStyle w:val="Paragrafoelenco"/>
        <w:numPr>
          <w:ilvl w:val="0"/>
          <w:numId w:val="6"/>
        </w:numPr>
      </w:pPr>
      <w:r w:rsidRPr="00BC460C">
        <w:t>organizzazione e gestione di attività turistiche di interesse culturale e sociale;</w:t>
      </w:r>
    </w:p>
    <w:p w14:paraId="543CDB72" w14:textId="77777777" w:rsidR="00524DEF" w:rsidRPr="004066E6" w:rsidRDefault="004066E6" w:rsidP="004066E6">
      <w:r w:rsidRPr="004066E6">
        <w:rPr>
          <w:b/>
        </w:rPr>
        <w:t>CHE</w:t>
      </w:r>
      <w:r w:rsidR="001E0C5D" w:rsidRPr="004066E6">
        <w:t xml:space="preserve"> anche l’art. 2, comma 5, dello Statuto Comunale prevede che il Comune attui il principio di sussidiarietà nell’ambito della comunità locale che rappresenta, promuovendo l’esercizio delle proprie funzioni anche attraverso le attività che possono adeguatamente essere svolte dall’autonoma iniziativa dei cittadini e delle loro formazioni sociali;</w:t>
      </w:r>
    </w:p>
    <w:p w14:paraId="3DBB94A8" w14:textId="77777777" w:rsidR="00524DEF" w:rsidRPr="004066E6" w:rsidRDefault="004066E6" w:rsidP="004066E6">
      <w:r w:rsidRPr="004066E6">
        <w:rPr>
          <w:b/>
        </w:rPr>
        <w:t>CHE</w:t>
      </w:r>
      <w:r w:rsidR="001E0C5D" w:rsidRPr="004066E6">
        <w:t>, facendo seguito alla designazione ufficiale di Parma quale “UNESCO Creative City of Gastronomy” ed ottemperando agli impegni assunti col dossier di candidatura, nonché in attuazione della delibera di CC n. 98/2016, con atto Rep. n. 24470, Racc. n. 9836 del 25.05.2017 del notaio dott. Massimiliano Cantarelli di Parma, è stata costituita la Fondazione denominata “Fondazione Parma UNESCO Creative City of Gastronomy” dai Fondatori Promotori “Fiere di Parma S.p.A.”, “Unione Parmense degli Industriali”, “Università degli Studi di Parma”, “Comune di Parma” e “Camera di Commercio, Industria, Artigianato e Agricoltura di Parma”, ai quali successivamente si sono aggiunti altri soggetti privati: “Fondazione Cassa di Risparmio di Parma” (Partecipante Fondatore), Associazione “Chef To Chef – Emilia Romagna Cuochi” e Associazione “I Musei del Cibo della Provincia di Parma” (entrambi Partecipanti);</w:t>
      </w:r>
    </w:p>
    <w:p w14:paraId="6042CE9D" w14:textId="21B79CC4" w:rsidR="00524DEF" w:rsidRPr="004066E6" w:rsidRDefault="004066E6" w:rsidP="004066E6">
      <w:r w:rsidRPr="004066E6">
        <w:rPr>
          <w:b/>
        </w:rPr>
        <w:t>CHE</w:t>
      </w:r>
      <w:r w:rsidR="001E0C5D" w:rsidRPr="004066E6">
        <w:t xml:space="preserve"> la Fondazione è senza scopo di lucro e persegue esclusivamente finalità di solidarietà sociale in ambito locale e regionale, ed in particolare, opera nel settore della promozione della cultura e dell’arte in ambito enogastronomico ed agroalimentare (artt. 1 e 3 dello Statuto);</w:t>
      </w:r>
    </w:p>
    <w:p w14:paraId="7DFD5837" w14:textId="062279E2" w:rsidR="00524DEF" w:rsidRPr="004066E6" w:rsidRDefault="004066E6" w:rsidP="004066E6">
      <w:r w:rsidRPr="004066E6">
        <w:rPr>
          <w:b/>
        </w:rPr>
        <w:t>CHE</w:t>
      </w:r>
      <w:r w:rsidR="001E0C5D" w:rsidRPr="004066E6">
        <w:t xml:space="preserve"> scopo della Fondazione</w:t>
      </w:r>
      <w:r w:rsidR="00A74677">
        <w:t xml:space="preserve"> </w:t>
      </w:r>
      <w:r w:rsidR="001E0C5D" w:rsidRPr="004066E6">
        <w:t>è infatti la gestione del progetto strategico di promozione e valorizzazione del patrimonio gastronomico, inteso sia come un insieme di risorse fisico- ambientali e paesaggistiche, sia come la combinazione di espressioni antropologiche che costituiscono l’identità, la cultura, la storia ed il saper fare della comunità locale, nonché di condivisione attraverso il Network delle Città Creative UNESCO di un sistema di esperienze formative e professionalizzanti in modo tale da rendere la città di Parma un polo innovativo per l’educazione e per la formazione nel settore agroalimentare;</w:t>
      </w:r>
    </w:p>
    <w:p w14:paraId="7B2E277E" w14:textId="77777777" w:rsidR="00524DEF" w:rsidRPr="004066E6" w:rsidRDefault="004066E6" w:rsidP="004066E6">
      <w:r w:rsidRPr="004066E6">
        <w:rPr>
          <w:b/>
        </w:rPr>
        <w:t>CHE</w:t>
      </w:r>
      <w:r w:rsidR="001E0C5D" w:rsidRPr="004066E6">
        <w:t xml:space="preserve"> tale tipo di ente, rispondente allo schema giuridico della Fondazione di partecipazione, può rappresentare uno strumento attuativo del partenariato pubblico-privato, volto a favorire, attraverso un diverso rapporto tra la spesa pubblica e quella privata, il perseguimento di obiettivi di promozione economica e sociale a vantaggio dell’intera collettività e di attuazione del principio di sussidiarietà di cui all’art. 118 della Costituzione (Corte Cost., sentenze nn. 300 e </w:t>
      </w:r>
      <w:r>
        <w:t>301/2003; Corte dei Conti</w:t>
      </w:r>
      <w:r w:rsidR="001E0C5D" w:rsidRPr="004066E6">
        <w:t>, Sez. Reg. Contr. Friuli Venezia Giulia, del. n. 22/2019; Sez. Reg. Contr. Lombardia, del n. 121/2015);</w:t>
      </w:r>
    </w:p>
    <w:p w14:paraId="34AE142B" w14:textId="77777777" w:rsidR="00524DEF" w:rsidRPr="004066E6" w:rsidRDefault="004066E6" w:rsidP="004066E6">
      <w:r w:rsidRPr="004066E6">
        <w:rPr>
          <w:b/>
        </w:rPr>
        <w:t>CHE</w:t>
      </w:r>
      <w:r w:rsidR="001E0C5D" w:rsidRPr="004066E6">
        <w:t>, al fine di soddisfare l’esigenza di reperire maggiori risorse finanziarie per la Fondazione attraverso un ulteriore ampiamento della base partecipativa della Stessa coinvolgendo quei soggetti pubblici e privati che a vario titolo si occupano di food sul piano della produzione, del commercio, del turismo, della formazione e della cultura legata alla cucina del territorio di Parma e provincia, si è proceduto a modificarne lo Statuto (delibera di CC n. 20/2021);</w:t>
      </w:r>
    </w:p>
    <w:p w14:paraId="15489828" w14:textId="73AA878C" w:rsidR="00524DEF" w:rsidRPr="004066E6" w:rsidRDefault="0045781A" w:rsidP="004066E6">
      <w:r w:rsidRPr="004066E6">
        <w:rPr>
          <w:b/>
        </w:rPr>
        <w:t>CHE</w:t>
      </w:r>
      <w:r w:rsidR="001E0C5D" w:rsidRPr="004066E6">
        <w:t xml:space="preserve"> in data 28.02.2022 il Consiglio di Amministrazione ha ammesso a far parte della Fondazione come nuovi Partecipanti Fondatori: la società “Barilla S.p.A.”, il “Consorzio del Parmigiano-Reggiano”, il “Consorzio del Prosciutto di Parma”, la società “Mutti S.p.A.” e la società “Parmalat S.p.A</w:t>
      </w:r>
      <w:r w:rsidR="000F52A9">
        <w:t>”;</w:t>
      </w:r>
    </w:p>
    <w:p w14:paraId="1D01E48A" w14:textId="701F0BC1" w:rsidR="00524DEF" w:rsidRPr="00B443EC" w:rsidRDefault="0045781A" w:rsidP="004066E6">
      <w:r w:rsidRPr="004066E6">
        <w:rPr>
          <w:b/>
        </w:rPr>
        <w:t>CHE</w:t>
      </w:r>
      <w:r w:rsidR="001E0C5D" w:rsidRPr="004066E6">
        <w:t xml:space="preserve">, sulla base della qualificazione giuridica dei Partecipanti, della natura privata della maggioranza delle risorse finanziarie utilizzate nello svolgimento delle proprie attività, nonché della composizione del </w:t>
      </w:r>
      <w:r w:rsidR="001E0C5D" w:rsidRPr="004066E6">
        <w:lastRenderedPageBreak/>
        <w:t xml:space="preserve">Consiglio di Amministrazione della stessa, la Fondazione non è riconducibile alla nozione di “organismo di diritto pubblico” così come definita dall’art. 1, comma 1, lett. e) e </w:t>
      </w:r>
      <w:r w:rsidR="001E0C5D" w:rsidRPr="00B443EC">
        <w:t xml:space="preserve">contenuta nell’Allegato I.1 del </w:t>
      </w:r>
      <w:r w:rsidR="002D349A" w:rsidRPr="00B443EC">
        <w:t>D.lgs.</w:t>
      </w:r>
      <w:r w:rsidR="001E0C5D" w:rsidRPr="00B443EC">
        <w:t xml:space="preserve"> n. 36/2023;</w:t>
      </w:r>
    </w:p>
    <w:p w14:paraId="6CA949D6" w14:textId="77777777" w:rsidR="00524DEF" w:rsidRPr="00C26D74" w:rsidRDefault="0045781A" w:rsidP="004066E6">
      <w:pPr>
        <w:rPr>
          <w:color w:val="FF0000"/>
        </w:rPr>
      </w:pPr>
      <w:r w:rsidRPr="00B443EC">
        <w:rPr>
          <w:b/>
        </w:rPr>
        <w:t>CHE</w:t>
      </w:r>
      <w:r w:rsidR="001E0C5D" w:rsidRPr="00B443EC">
        <w:t xml:space="preserve"> </w:t>
      </w:r>
      <w:r w:rsidR="001E0C5D" w:rsidRPr="00B443EC">
        <w:rPr>
          <w:color w:val="000000" w:themeColor="text1"/>
        </w:rPr>
        <w:t xml:space="preserve">in data </w:t>
      </w:r>
      <w:r w:rsidR="00A74677" w:rsidRPr="00B443EC">
        <w:rPr>
          <w:color w:val="000000" w:themeColor="text1"/>
        </w:rPr>
        <w:t>10 aprile 2026</w:t>
      </w:r>
      <w:r w:rsidR="001E0C5D" w:rsidRPr="002D18DF">
        <w:rPr>
          <w:color w:val="000000" w:themeColor="text1"/>
        </w:rPr>
        <w:t xml:space="preserve"> </w:t>
      </w:r>
      <w:r w:rsidR="001E0C5D" w:rsidRPr="007E3B2A">
        <w:rPr>
          <w:color w:val="000000" w:themeColor="text1"/>
        </w:rPr>
        <w:t xml:space="preserve">il predetto Consiglio </w:t>
      </w:r>
      <w:r w:rsidR="00BE1B49" w:rsidRPr="007E3B2A">
        <w:t>ha deliberato l’organizzazione e l’attuazione dell’iniziativa “La Cena dei Mille” per l’anno 2026</w:t>
      </w:r>
      <w:r w:rsidR="00055CAF" w:rsidRPr="007E3B2A">
        <w:t>;</w:t>
      </w:r>
    </w:p>
    <w:p w14:paraId="141D6E4D" w14:textId="77777777" w:rsidR="00524DEF" w:rsidRPr="004066E6" w:rsidRDefault="0045781A" w:rsidP="004066E6">
      <w:r w:rsidRPr="004066E6">
        <w:rPr>
          <w:b/>
        </w:rPr>
        <w:t>CHE</w:t>
      </w:r>
      <w:r w:rsidR="001E0C5D" w:rsidRPr="004066E6">
        <w:t>, ai sensi del combinato disposto dei commi 1 e 3 dell’art. 43 della L. n. 449/1997, e s.m.i., al fine di favorire l’innovazione dell’organizzazione amministrativa e di realizzare maggiori economie, le pubbliche amministrazioni, nel perseguimento di interessi pubblici ed escludendo conflitti di interesse tra attività pubblica e privata, possono stipulare, oltre a contratti di sponsorizzazione ed accordi di collaborazione, anche convenzioni con soggetti pubblici e privati;</w:t>
      </w:r>
    </w:p>
    <w:p w14:paraId="481D3386" w14:textId="77777777" w:rsidR="00524DEF" w:rsidRPr="004066E6" w:rsidRDefault="0045781A" w:rsidP="004066E6">
      <w:r w:rsidRPr="004066E6">
        <w:rPr>
          <w:b/>
        </w:rPr>
        <w:t>CHE</w:t>
      </w:r>
      <w:r w:rsidR="001E0C5D" w:rsidRPr="004066E6">
        <w:t xml:space="preserve">, ai sensi dell’art. 119 del </w:t>
      </w:r>
      <w:r w:rsidR="002D349A" w:rsidRPr="004066E6">
        <w:t>D.lgs.</w:t>
      </w:r>
      <w:r w:rsidR="001E0C5D" w:rsidRPr="004066E6">
        <w:t xml:space="preserve"> n. 267/2000, e s.m.i., al fine di favorire una migliore qualità dei servizi prestati, i comuni e gli altri enti locali possono stipulare anche convenzioni oltre a contratti di sponsorizzazione ed accordi di collaborazione (in applicazione dell’art. 43 sopra richiamato);</w:t>
      </w:r>
    </w:p>
    <w:p w14:paraId="234E7452" w14:textId="77777777" w:rsidR="00524DEF" w:rsidRPr="004066E6" w:rsidRDefault="0045781A" w:rsidP="004066E6">
      <w:r w:rsidRPr="004066E6">
        <w:rPr>
          <w:b/>
        </w:rPr>
        <w:t>CHE</w:t>
      </w:r>
      <w:r w:rsidR="001E0C5D" w:rsidRPr="004066E6">
        <w:t xml:space="preserve"> l’art. 12, comma 1, dello Statuto Comunale prevede espressamente che, nell’esercizio delle proprie competenze, il Comune favorisca e promuova, anche partecipando a modelli organizzativi di tipo privatistico, previsti da leggi statali o regionali, la collaborazione con soggetti pubblici e privati per la realizzazione di iniziative rilevanti per lo sviluppo sociale, civile ed economico della comunità locale;</w:t>
      </w:r>
    </w:p>
    <w:p w14:paraId="13D1430F" w14:textId="77777777" w:rsidR="00524DEF" w:rsidRPr="004066E6" w:rsidRDefault="001E0C5D" w:rsidP="004066E6">
      <w:pPr>
        <w:pStyle w:val="Titolo2"/>
      </w:pPr>
      <w:r w:rsidRPr="004066E6">
        <w:t>RICHIAMATO</w:t>
      </w:r>
    </w:p>
    <w:p w14:paraId="5E06650C" w14:textId="77777777" w:rsidR="00524DEF" w:rsidRPr="004066E6" w:rsidRDefault="001E0C5D" w:rsidP="004066E6">
      <w:r w:rsidRPr="004066E6">
        <w:t>L’orientamento ormai consolidato della giurisprudenza contabile, secondo il quale l’ente locale può corrispondere eventuali contributi “straordinari” ad una Fondazione (cioè successivi alla costituzione della stessa) in presenza delle seguenti condizioni (Corte dei Co</w:t>
      </w:r>
      <w:r w:rsidR="00A927CA">
        <w:t>nti, Sez. Contr. Lombardia, del</w:t>
      </w:r>
      <w:r w:rsidRPr="004066E6">
        <w:t>. n. 121/2015, Sez. Contr. Veneto, del. n. 532/2017, Sez. Contr. Friuli Venezia Giulia, del. 22/2019):</w:t>
      </w:r>
    </w:p>
    <w:p w14:paraId="365F6BF4" w14:textId="77777777" w:rsidR="000F52A9" w:rsidRPr="000F52A9" w:rsidRDefault="001E0C5D" w:rsidP="000F52A9">
      <w:pPr>
        <w:pStyle w:val="Paragrafoelenco"/>
      </w:pPr>
      <w:r w:rsidRPr="000F52A9">
        <w:t>l’attribuzione sia necessaria per soddisfare esigenze della collettività rientranti nelle finalità istituzionali perseguite dall’ente locale: negli atti amministrativi e ne</w:t>
      </w:r>
      <w:r w:rsidR="00882AD6">
        <w:t>lla convenzione stipulata con le</w:t>
      </w:r>
      <w:r w:rsidRPr="000F52A9">
        <w:t xml:space="preserve"> Fondazion</w:t>
      </w:r>
      <w:r w:rsidR="00882AD6">
        <w:t xml:space="preserve">i </w:t>
      </w:r>
      <w:r w:rsidRPr="000F52A9">
        <w:t>deve essere evidenziata l’avvenuta valutazione delle finalità pubbliche dell’erogazione;</w:t>
      </w:r>
    </w:p>
    <w:p w14:paraId="05BD4D61" w14:textId="77777777" w:rsidR="000F52A9" w:rsidRPr="000F52A9" w:rsidRDefault="001E0C5D" w:rsidP="000F52A9">
      <w:pPr>
        <w:pStyle w:val="Paragrafoelenco"/>
      </w:pPr>
      <w:r w:rsidRPr="000F52A9">
        <w:t>l’ammontare del contributo, predeterminato nella convenzione, deve corrispondere agli importi effettivamente spesi per l’attività svolta, in relazione all’ordinaria attività di gestione;</w:t>
      </w:r>
    </w:p>
    <w:p w14:paraId="4A4E3EA1" w14:textId="77777777" w:rsidR="000F52A9" w:rsidRPr="000F52A9" w:rsidRDefault="0045781A" w:rsidP="000F52A9">
      <w:pPr>
        <w:pStyle w:val="Paragrafoelenco"/>
      </w:pPr>
      <w:r w:rsidRPr="000F52A9">
        <w:t>l’</w:t>
      </w:r>
      <w:r w:rsidR="001E0C5D" w:rsidRPr="000F52A9">
        <w:t>attenta verifica della corrispondenza dell’entità del contributo all’effettiva utilità conseguita dalla comunità at</w:t>
      </w:r>
      <w:r w:rsidR="00882AD6">
        <w:t>traverso l’attività svolta dalle Fondazioni;</w:t>
      </w:r>
    </w:p>
    <w:p w14:paraId="36C58FC3" w14:textId="77777777" w:rsidR="000F52A9" w:rsidRPr="000F52A9" w:rsidRDefault="0045781A" w:rsidP="000F52A9">
      <w:pPr>
        <w:pStyle w:val="Paragrafoelenco"/>
      </w:pPr>
      <w:r w:rsidRPr="000F52A9">
        <w:t xml:space="preserve">la </w:t>
      </w:r>
      <w:r w:rsidR="001E0C5D" w:rsidRPr="000F52A9">
        <w:t>previsione nella convenzione di adeguate modalità di rendicontazione sull’attività svolta per consentire il controllo da parte dell’ente locale sull’effettiva destinazione del finanziamento al fine pubblico individuato;</w:t>
      </w:r>
    </w:p>
    <w:p w14:paraId="54290D8C" w14:textId="77777777" w:rsidR="00524DEF" w:rsidRPr="004066E6" w:rsidRDefault="001E0C5D" w:rsidP="000F52A9">
      <w:pPr>
        <w:pStyle w:val="Paragrafoelenco"/>
      </w:pPr>
      <w:r w:rsidRPr="000F52A9">
        <w:t>il divieto di ripianare di anno in anno eventuali perdite gestionali dell</w:t>
      </w:r>
      <w:r w:rsidR="00882AD6">
        <w:t>e Fondazioni</w:t>
      </w:r>
      <w:r w:rsidRPr="000F52A9">
        <w:t>;</w:t>
      </w:r>
    </w:p>
    <w:p w14:paraId="45F9884E" w14:textId="77777777" w:rsidR="00524DEF" w:rsidRPr="004066E6" w:rsidRDefault="001E0C5D" w:rsidP="004066E6">
      <w:pPr>
        <w:pStyle w:val="Titolo2"/>
      </w:pPr>
      <w:r w:rsidRPr="004066E6">
        <w:t>VERIFICATO</w:t>
      </w:r>
    </w:p>
    <w:p w14:paraId="10EEE704" w14:textId="6BA5F328" w:rsidR="00524DEF" w:rsidRPr="004066E6" w:rsidRDefault="0045781A" w:rsidP="004066E6">
      <w:r w:rsidRPr="004066E6">
        <w:rPr>
          <w:b/>
        </w:rPr>
        <w:t>CHE</w:t>
      </w:r>
      <w:r w:rsidR="001E0C5D" w:rsidRPr="004066E6">
        <w:t>, nel caso di specie, le funzioni istituzionali e gli interessi pubblici perse</w:t>
      </w:r>
      <w:r w:rsidR="003747C7">
        <w:t>guiti dal Comune (DUP e PEG 2026-2028</w:t>
      </w:r>
      <w:r w:rsidR="001E0C5D" w:rsidRPr="004066E6">
        <w:t>) coincidono con gli obiettivi istituzionali della Fondazione</w:t>
      </w:r>
      <w:r w:rsidR="00A74677">
        <w:t xml:space="preserve"> (s</w:t>
      </w:r>
      <w:r w:rsidR="001E0C5D" w:rsidRPr="004066E6">
        <w:t xml:space="preserve">tatuto e atto costitutivo) </w:t>
      </w:r>
      <w:r w:rsidR="00C04FA0">
        <w:t xml:space="preserve">e </w:t>
      </w:r>
      <w:r w:rsidR="001E0C5D" w:rsidRPr="004066E6">
        <w:t>sono conformi al programma politico/amministrativo di mandato;</w:t>
      </w:r>
    </w:p>
    <w:p w14:paraId="38212D4A" w14:textId="77777777" w:rsidR="00524DEF" w:rsidRPr="004066E6" w:rsidRDefault="0045781A" w:rsidP="004066E6">
      <w:r w:rsidRPr="004066E6">
        <w:rPr>
          <w:b/>
        </w:rPr>
        <w:t>CHE</w:t>
      </w:r>
      <w:r w:rsidR="001E0C5D" w:rsidRPr="004066E6">
        <w:t xml:space="preserve"> è pertanto escluso il conflitto di interesse tra l’attività pubblica e quella privata;</w:t>
      </w:r>
    </w:p>
    <w:p w14:paraId="6BD3497F" w14:textId="77777777" w:rsidR="00524DEF" w:rsidRPr="004066E6" w:rsidRDefault="0045781A" w:rsidP="004066E6">
      <w:r w:rsidRPr="004066E6">
        <w:rPr>
          <w:b/>
        </w:rPr>
        <w:lastRenderedPageBreak/>
        <w:t>CHE</w:t>
      </w:r>
      <w:r w:rsidR="001E0C5D" w:rsidRPr="004066E6">
        <w:t xml:space="preserve"> la spesa massima a carico del Comune costituisce un sostanziale risparmio per l’Ente considerando il costo complessivo delle predette attività che lo stesso sarebbe comunque tenuto a svolgere con proprie risorse;</w:t>
      </w:r>
    </w:p>
    <w:p w14:paraId="23B77045" w14:textId="77777777" w:rsidR="00524DEF" w:rsidRPr="004066E6" w:rsidRDefault="0045781A" w:rsidP="004066E6">
      <w:r w:rsidRPr="004066E6">
        <w:rPr>
          <w:b/>
        </w:rPr>
        <w:t>CHE</w:t>
      </w:r>
      <w:r w:rsidR="001E0C5D" w:rsidRPr="004066E6">
        <w:t xml:space="preserve">, di conseguenza, i contenuti dell’allegato schema di convenzione escludono si tratti di appalto o concessione pubblica a norma del </w:t>
      </w:r>
      <w:r w:rsidR="002D349A" w:rsidRPr="004066E6">
        <w:t>D.lgs.</w:t>
      </w:r>
      <w:r w:rsidR="001E0C5D" w:rsidRPr="004066E6">
        <w:t xml:space="preserve"> n. 36/2023;</w:t>
      </w:r>
    </w:p>
    <w:p w14:paraId="4F5AC688" w14:textId="77777777" w:rsidR="004066E6" w:rsidRPr="000F52A9" w:rsidRDefault="001E0C5D" w:rsidP="001D63B0">
      <w:pPr>
        <w:pStyle w:val="Titolo2"/>
        <w:spacing w:before="480" w:after="360"/>
        <w:ind w:left="0"/>
        <w:jc w:val="left"/>
        <w:rPr>
          <w:b w:val="0"/>
        </w:rPr>
      </w:pPr>
      <w:r w:rsidRPr="000F52A9">
        <w:rPr>
          <w:b w:val="0"/>
        </w:rPr>
        <w:t xml:space="preserve">Tutto quanto prima premesso, le Parti convengono e stipulano quanto segue: </w:t>
      </w:r>
    </w:p>
    <w:p w14:paraId="687F2379" w14:textId="77777777" w:rsidR="00524DEF" w:rsidRPr="004066E6" w:rsidRDefault="001E0C5D" w:rsidP="004066E6">
      <w:pPr>
        <w:pStyle w:val="Titolo2"/>
        <w:jc w:val="left"/>
      </w:pPr>
      <w:r w:rsidRPr="004066E6">
        <w:t>Art. 1 – Valore delle Premesse e degli Allegati</w:t>
      </w:r>
    </w:p>
    <w:p w14:paraId="7080D184" w14:textId="77777777" w:rsidR="00524DEF" w:rsidRPr="004066E6" w:rsidRDefault="001E0C5D" w:rsidP="004066E6">
      <w:r w:rsidRPr="004066E6">
        <w:t>Le Premesse e gli Allegati sono parti integranti e sostanziali della presente Convenzione.</w:t>
      </w:r>
    </w:p>
    <w:p w14:paraId="18F298C3" w14:textId="77777777" w:rsidR="00524DEF" w:rsidRPr="004066E6" w:rsidRDefault="001E0C5D" w:rsidP="004066E6">
      <w:pPr>
        <w:pStyle w:val="Titolo2"/>
        <w:jc w:val="left"/>
      </w:pPr>
      <w:r w:rsidRPr="004066E6">
        <w:t>Art. 2 – Oggetto della Convenzione</w:t>
      </w:r>
    </w:p>
    <w:p w14:paraId="2DDB2238" w14:textId="1699D5C5" w:rsidR="00524DEF" w:rsidRPr="004066E6" w:rsidRDefault="001E0C5D" w:rsidP="004066E6">
      <w:r w:rsidRPr="004066E6">
        <w:t xml:space="preserve">Il presente documento disciplina i rapporti </w:t>
      </w:r>
      <w:r w:rsidR="00C04FA0">
        <w:t xml:space="preserve">tra il Comune di Parma e </w:t>
      </w:r>
      <w:r w:rsidRPr="004066E6">
        <w:t>la Fondazione Parma UNESCO Creative City of Gastronomy per l</w:t>
      </w:r>
      <w:r w:rsidR="00A74677">
        <w:t xml:space="preserve">’organizzazione e l’attuazione </w:t>
      </w:r>
      <w:r w:rsidR="00683C91" w:rsidRPr="00B443EC">
        <w:t xml:space="preserve">dell’evento denominato </w:t>
      </w:r>
      <w:r w:rsidR="00A74677" w:rsidRPr="00B443EC">
        <w:t>“La Cena dei Mille”</w:t>
      </w:r>
      <w:r w:rsidR="00B443EC">
        <w:t>,</w:t>
      </w:r>
      <w:r w:rsidR="00A74677" w:rsidRPr="00B443EC">
        <w:t xml:space="preserve"> </w:t>
      </w:r>
      <w:r w:rsidR="00683C91" w:rsidRPr="00B443EC">
        <w:t xml:space="preserve">edizione </w:t>
      </w:r>
      <w:r w:rsidR="00A74677" w:rsidRPr="00B443EC">
        <w:t>2026, al fine di v</w:t>
      </w:r>
      <w:r w:rsidR="00A74677">
        <w:t>alorizzar</w:t>
      </w:r>
      <w:r w:rsidRPr="004066E6">
        <w:t xml:space="preserve">e il patrimonio enogastronomico </w:t>
      </w:r>
      <w:r w:rsidR="001525EF">
        <w:t xml:space="preserve">territoriale </w:t>
      </w:r>
      <w:r w:rsidRPr="004066E6">
        <w:t>quale strumento di implementazione del turismo locale e regionale facendo perno sul binomio Prodotto-Territorio.</w:t>
      </w:r>
    </w:p>
    <w:p w14:paraId="4ABC8CB8" w14:textId="77777777" w:rsidR="00524DEF" w:rsidRPr="004066E6" w:rsidRDefault="001E0C5D" w:rsidP="004066E6">
      <w:pPr>
        <w:pStyle w:val="Titolo2"/>
        <w:jc w:val="left"/>
      </w:pPr>
      <w:r w:rsidRPr="004066E6">
        <w:t>Art. 3 – Durata e forma della Convenzione</w:t>
      </w:r>
    </w:p>
    <w:p w14:paraId="3E6F4889" w14:textId="4697F1D0" w:rsidR="00524DEF" w:rsidRPr="004066E6" w:rsidRDefault="001E0C5D" w:rsidP="004066E6">
      <w:r w:rsidRPr="004066E6">
        <w:t>La validità della presente Convenzione, redatta in forma di scrittura privata e sottoscritta dalle Parti con firma digitale o elettronica avanzata, decorre dalla data della sua sottoscrizione fino al 31 dicembre 202</w:t>
      </w:r>
      <w:r w:rsidR="003747C7">
        <w:t>6</w:t>
      </w:r>
      <w:r w:rsidRPr="004066E6">
        <w:t>.</w:t>
      </w:r>
    </w:p>
    <w:p w14:paraId="4E3E7381" w14:textId="4891803C" w:rsidR="00524DEF" w:rsidRPr="004066E6" w:rsidRDefault="001E0C5D" w:rsidP="004066E6">
      <w:pPr>
        <w:pStyle w:val="Titolo2"/>
        <w:jc w:val="left"/>
      </w:pPr>
      <w:r w:rsidRPr="00C04FA0">
        <w:t xml:space="preserve">Art. 4 – Impegni della </w:t>
      </w:r>
      <w:r w:rsidR="00C04FA0">
        <w:t>Fondazione</w:t>
      </w:r>
    </w:p>
    <w:p w14:paraId="4CE1FD7F" w14:textId="0A5A8B74" w:rsidR="00E20526" w:rsidRPr="00401410" w:rsidRDefault="001E0C5D" w:rsidP="007515A4">
      <w:r w:rsidRPr="004066E6">
        <w:t>In base al</w:t>
      </w:r>
      <w:r w:rsidR="007515A4">
        <w:t xml:space="preserve"> verbale del C</w:t>
      </w:r>
      <w:r w:rsidR="00FC1A3B">
        <w:t>d</w:t>
      </w:r>
      <w:r w:rsidR="007515A4">
        <w:t>A del 10 aprile 2026</w:t>
      </w:r>
      <w:r w:rsidR="00C04FA0">
        <w:t xml:space="preserve"> (agli atti)</w:t>
      </w:r>
      <w:r w:rsidR="007515A4">
        <w:t>, la Fondazione si impegna a</w:t>
      </w:r>
      <w:r w:rsidR="00A47E61">
        <w:t xml:space="preserve"> o</w:t>
      </w:r>
      <w:r w:rsidRPr="00401410">
        <w:t>rganizzare ed attuare la manifestazione denominata “</w:t>
      </w:r>
      <w:r w:rsidR="007515A4">
        <w:t xml:space="preserve">La </w:t>
      </w:r>
      <w:r w:rsidRPr="00401410">
        <w:t>Cena dei Mille”</w:t>
      </w:r>
      <w:r w:rsidR="00A47E61">
        <w:t>,</w:t>
      </w:r>
      <w:r w:rsidRPr="00401410">
        <w:t xml:space="preserve"> un appuntamento che trasforma il centro storico in un ristorante gourmet sotto le stelle. Il menu sarà definito in collaborazione con Chef locali e prestigiosi Chef appartenenti al circuito stellato Michelin così </w:t>
      </w:r>
      <w:r w:rsidRPr="00B443EC">
        <w:t xml:space="preserve">da </w:t>
      </w:r>
      <w:r w:rsidR="00683C91" w:rsidRPr="00B443EC">
        <w:t xml:space="preserve">mettere al centro dell’evento le eccellenze agroalimentare del territorio parmense e </w:t>
      </w:r>
      <w:r w:rsidRPr="00B443EC">
        <w:t>favorire l’affermazione a</w:t>
      </w:r>
      <w:r w:rsidRPr="00401410">
        <w:t xml:space="preserve"> livello nazionale ed internazionale di Parma Food Valley;</w:t>
      </w:r>
    </w:p>
    <w:p w14:paraId="14C6BE9E" w14:textId="77777777" w:rsidR="004154C6" w:rsidRDefault="00E20526" w:rsidP="00E20526">
      <w:r>
        <w:t>L</w:t>
      </w:r>
      <w:r w:rsidRPr="004066E6">
        <w:t>a Fondazione</w:t>
      </w:r>
      <w:r w:rsidR="00DF5F65">
        <w:t xml:space="preserve"> Parma UNESCO Creative City of Gastronomy</w:t>
      </w:r>
      <w:r w:rsidRPr="004066E6">
        <w:t xml:space="preserve"> si impegna </w:t>
      </w:r>
      <w:r>
        <w:t>altresì a:</w:t>
      </w:r>
    </w:p>
    <w:p w14:paraId="4CCDB1CA" w14:textId="1C49E32F" w:rsidR="00B443EC" w:rsidRDefault="00B443EC" w:rsidP="00B443EC">
      <w:pPr>
        <w:pStyle w:val="Paragrafoelenco"/>
        <w:numPr>
          <w:ilvl w:val="0"/>
          <w:numId w:val="12"/>
        </w:numPr>
      </w:pPr>
      <w:r>
        <w:t>provvedere alla contrattualizzazione dell</w:t>
      </w:r>
      <w:r w:rsidR="00FC1A3B">
        <w:t xml:space="preserve">e </w:t>
      </w:r>
      <w:r>
        <w:t>attività relativ</w:t>
      </w:r>
      <w:r w:rsidR="00FC1A3B">
        <w:t xml:space="preserve">e </w:t>
      </w:r>
      <w:r>
        <w:t>all</w:t>
      </w:r>
      <w:r w:rsidR="00FC1A3B">
        <w:t>a</w:t>
      </w:r>
      <w:r>
        <w:t xml:space="preserve"> logistica e alla comunicazione </w:t>
      </w:r>
      <w:r w:rsidR="00FC1A3B">
        <w:t>dell’evento;</w:t>
      </w:r>
    </w:p>
    <w:p w14:paraId="278B5FD5" w14:textId="0030277C" w:rsidR="004154C6" w:rsidRDefault="00FC1A3B" w:rsidP="004154C6">
      <w:pPr>
        <w:pStyle w:val="Paragrafoelenco"/>
        <w:numPr>
          <w:ilvl w:val="0"/>
          <w:numId w:val="12"/>
        </w:numPr>
      </w:pPr>
      <w:r>
        <w:t>c</w:t>
      </w:r>
      <w:r w:rsidR="004154C6" w:rsidRPr="00401410">
        <w:t xml:space="preserve">urare l’attività di comunicazione con l’obiettivo di massimizzare la visibilità del brand Parma Food Valley e di promuovere le filiere agroalimentari del territorio e Parma come destinazione turistica </w:t>
      </w:r>
      <w:r w:rsidR="00FF3BF1">
        <w:t>“</w:t>
      </w:r>
      <w:r w:rsidR="004154C6" w:rsidRPr="0070014F">
        <w:rPr>
          <w:i/>
        </w:rPr>
        <w:t>foodie</w:t>
      </w:r>
      <w:r w:rsidR="00FF3BF1">
        <w:rPr>
          <w:i/>
        </w:rPr>
        <w:t>”</w:t>
      </w:r>
      <w:r w:rsidR="004154C6" w:rsidRPr="00401410">
        <w:t>;</w:t>
      </w:r>
    </w:p>
    <w:p w14:paraId="28E83D35" w14:textId="63EA82D2" w:rsidR="00E20526" w:rsidRDefault="00FC1A3B" w:rsidP="00E11660">
      <w:pPr>
        <w:pStyle w:val="Paragrafoelenco"/>
        <w:numPr>
          <w:ilvl w:val="0"/>
          <w:numId w:val="12"/>
        </w:numPr>
      </w:pPr>
      <w:r>
        <w:t>c</w:t>
      </w:r>
      <w:r w:rsidR="001E0C5D" w:rsidRPr="004066E6">
        <w:t>ondividere e coordinarsi con il Comune, in particolare, con l’Ufficio Food</w:t>
      </w:r>
      <w:r w:rsidR="00857BB8">
        <w:t xml:space="preserve"> Policy e UNESCO Creative City,</w:t>
      </w:r>
      <w:r w:rsidR="001E0C5D" w:rsidRPr="004066E6">
        <w:t xml:space="preserve"> per la predisposizione della </w:t>
      </w:r>
      <w:r w:rsidR="007515A4">
        <w:t xml:space="preserve">progettualità </w:t>
      </w:r>
      <w:r w:rsidR="00A0245F">
        <w:t>di dettaglio della summenzionata</w:t>
      </w:r>
      <w:r w:rsidR="007515A4">
        <w:t xml:space="preserve"> manifestazione</w:t>
      </w:r>
      <w:r w:rsidR="001E0C5D" w:rsidRPr="004066E6">
        <w:t>;</w:t>
      </w:r>
    </w:p>
    <w:p w14:paraId="7080D106" w14:textId="229112BB" w:rsidR="00E20526" w:rsidRDefault="00FC1A3B" w:rsidP="00E11660">
      <w:pPr>
        <w:pStyle w:val="Paragrafoelenco"/>
        <w:numPr>
          <w:ilvl w:val="0"/>
          <w:numId w:val="12"/>
        </w:numPr>
      </w:pPr>
      <w:r>
        <w:t>t</w:t>
      </w:r>
      <w:r w:rsidR="001E0C5D" w:rsidRPr="004066E6">
        <w:t>rasmettere al Comune, in particolare, all’Ufficio Food Policy e UNESCO Creative City</w:t>
      </w:r>
      <w:r w:rsidR="003747C7">
        <w:t>,</w:t>
      </w:r>
      <w:r w:rsidR="001E0C5D" w:rsidRPr="004066E6">
        <w:t xml:space="preserve"> una relazione sullo stato di avanzamento delle a</w:t>
      </w:r>
      <w:r w:rsidR="007515A4">
        <w:t>ttività svolte in relazione alla</w:t>
      </w:r>
      <w:r w:rsidR="0070014F">
        <w:t xml:space="preserve"> manifestazione</w:t>
      </w:r>
      <w:r w:rsidR="001E0C5D" w:rsidRPr="004066E6">
        <w:t>;</w:t>
      </w:r>
    </w:p>
    <w:p w14:paraId="3F9FF020" w14:textId="6A0EFF53" w:rsidR="00AE29B8" w:rsidRDefault="00AE29B8" w:rsidP="00E11660">
      <w:pPr>
        <w:pStyle w:val="Paragrafoelenco"/>
        <w:numPr>
          <w:ilvl w:val="0"/>
          <w:numId w:val="12"/>
        </w:numPr>
      </w:pPr>
      <w:r>
        <w:t xml:space="preserve">effettuare una donazione dell’importo di € 20.000,00 a favore di </w:t>
      </w:r>
      <w:r>
        <w:rPr>
          <w:rStyle w:val="whitespace-normal"/>
        </w:rPr>
        <w:t>Emporio Solidale</w:t>
      </w:r>
      <w:r>
        <w:t>, in continuità con quanto già realizzato nelle precedenti edizioni della manifestazione;</w:t>
      </w:r>
    </w:p>
    <w:p w14:paraId="18DFCAEB" w14:textId="31F91486" w:rsidR="00E20526" w:rsidRDefault="00FC1A3B" w:rsidP="00E11660">
      <w:pPr>
        <w:pStyle w:val="Paragrafoelenco"/>
        <w:numPr>
          <w:ilvl w:val="0"/>
          <w:numId w:val="12"/>
        </w:numPr>
      </w:pPr>
      <w:r>
        <w:lastRenderedPageBreak/>
        <w:t>r</w:t>
      </w:r>
      <w:r w:rsidR="001E0C5D" w:rsidRPr="004066E6">
        <w:t xml:space="preserve">endicontare le attività svolte entro e non oltre il 31 gennaio </w:t>
      </w:r>
      <w:r w:rsidR="003747C7">
        <w:t>2027</w:t>
      </w:r>
      <w:r w:rsidR="001E0C5D" w:rsidRPr="004066E6">
        <w:t>, inviando a mezzo PEC al</w:t>
      </w:r>
      <w:r w:rsidR="00401410">
        <w:t xml:space="preserve"> Comune</w:t>
      </w:r>
      <w:r w:rsidR="001E0C5D" w:rsidRPr="004066E6">
        <w:t xml:space="preserve"> una relazione illustrativa delle stesse ed il rendiconto economico consuntivo delle iniziative, indicante sia le voci di entrata, comprese le sponsorizzazioni e gli eventuali contributi concessi da soggetti terzi, sia le voci di spesa documentate e sostenute esclusivamente per la realizzazione delle attività per le quali è concesso il contributo;</w:t>
      </w:r>
    </w:p>
    <w:p w14:paraId="5C785709" w14:textId="629B0E33" w:rsidR="00E20526" w:rsidRDefault="00FC1A3B" w:rsidP="00E11660">
      <w:pPr>
        <w:pStyle w:val="Paragrafoelenco"/>
        <w:numPr>
          <w:ilvl w:val="0"/>
          <w:numId w:val="12"/>
        </w:numPr>
      </w:pPr>
      <w:r>
        <w:t>m</w:t>
      </w:r>
      <w:r w:rsidR="001E0C5D" w:rsidRPr="004066E6">
        <w:t>unirsi, a p</w:t>
      </w:r>
      <w:r w:rsidR="0070014F">
        <w:t>ropria cura e spese, prima della realizzazione di “La Cena dei Mille”</w:t>
      </w:r>
      <w:r w:rsidR="001E0C5D" w:rsidRPr="004066E6">
        <w:t>, delle autorizzazioni, licenze, nullaosta, ecc. eventualmente prescritte dalle vigenti normative e non facenti capo al Comune, ed assumersi ogni obbligo, responsabilità e onere di qualsiasi natura connesso alla propria attività istituzionale, esonerando espressamente il Comune da ogni responsabilità civile ed amministrativa;</w:t>
      </w:r>
    </w:p>
    <w:p w14:paraId="0FAFE0EB" w14:textId="53B6676C" w:rsidR="00E20526" w:rsidRDefault="00FC1A3B" w:rsidP="00E11660">
      <w:pPr>
        <w:pStyle w:val="Paragrafoelenco"/>
        <w:numPr>
          <w:ilvl w:val="0"/>
          <w:numId w:val="12"/>
        </w:numPr>
      </w:pPr>
      <w:r>
        <w:t>p</w:t>
      </w:r>
      <w:r w:rsidR="001E0C5D" w:rsidRPr="004066E6">
        <w:t>ubblicare annualmente, in ossequio alle disposizioni di cui alla L. n. 124/2017, in un’apposita sezione del proprio sito internet/portale digitale, i dati e le informazioni</w:t>
      </w:r>
      <w:r w:rsidR="00E20526">
        <w:t xml:space="preserve"> </w:t>
      </w:r>
      <w:r w:rsidR="001E0C5D" w:rsidRPr="004066E6">
        <w:t>necessarie in relazione a sovvenzioni, sussidi, vantaggi, contributi o aiuti in denaro o in natura, ricevuti dalle pubbliche amministrazioni nel corso dell’anno, se l’importo totale è uguale o superiore ad €. 10.000,00;</w:t>
      </w:r>
    </w:p>
    <w:p w14:paraId="69545961" w14:textId="5C49ECFC" w:rsidR="00E20526" w:rsidRDefault="00FC1A3B" w:rsidP="00E11660">
      <w:pPr>
        <w:pStyle w:val="Paragrafoelenco"/>
        <w:numPr>
          <w:ilvl w:val="0"/>
          <w:numId w:val="12"/>
        </w:numPr>
      </w:pPr>
      <w:r>
        <w:t>i</w:t>
      </w:r>
      <w:r w:rsidR="001E0C5D" w:rsidRPr="004066E6">
        <w:t xml:space="preserve">mpegnarsi, ai sensi del combinato disposto dell’art. 2, comma 3, del D.P.R. n. 62/2013 “Regolamento recante codice di comportamento dei dipendenti pubblici a norma dell’art. 54 del </w:t>
      </w:r>
      <w:r w:rsidR="002D349A" w:rsidRPr="004066E6">
        <w:t>D.lgs.</w:t>
      </w:r>
      <w:r w:rsidR="001E0C5D" w:rsidRPr="004066E6">
        <w:t xml:space="preserve"> n. 165/2001, e s.m.i.” e del Codice di comportamento del Comune di Parma, adottato con delibera di G</w:t>
      </w:r>
      <w:r>
        <w:t>.</w:t>
      </w:r>
      <w:r w:rsidR="001E0C5D" w:rsidRPr="004066E6">
        <w:t>C</w:t>
      </w:r>
      <w:r>
        <w:t>.</w:t>
      </w:r>
      <w:r w:rsidR="001E0C5D" w:rsidRPr="004066E6">
        <w:t xml:space="preserve"> n. 720/2013, come modificato da ultimo con delibera n. 270/2021, pena la risoluzione della presente scrittura privata, al rispetto degli obblighi di condotta previsti dai sopracitati codici per quanto compatibili;</w:t>
      </w:r>
    </w:p>
    <w:p w14:paraId="63F5DF6A" w14:textId="3E1F3ADA" w:rsidR="00E20526" w:rsidRDefault="00FC1A3B" w:rsidP="00E11660">
      <w:pPr>
        <w:pStyle w:val="Paragrafoelenco"/>
        <w:numPr>
          <w:ilvl w:val="0"/>
          <w:numId w:val="12"/>
        </w:numPr>
      </w:pPr>
      <w:r>
        <w:t>d</w:t>
      </w:r>
      <w:r w:rsidR="001E0C5D" w:rsidRPr="004066E6">
        <w:t>are evidenza, nel materiale promozionale prodotto per le singole manifestazioni/eventi, al fatto che gli stessi sono realizzati con il contributo ed il patrocinio del Comune, il quale si riserva di indicare gli standard ai quali attenersi e le relative verifiche in merito al loro rispetto;</w:t>
      </w:r>
    </w:p>
    <w:p w14:paraId="6A88C50A" w14:textId="5378CACC" w:rsidR="00524DEF" w:rsidRPr="004066E6" w:rsidRDefault="00FC1A3B" w:rsidP="00E11660">
      <w:pPr>
        <w:pStyle w:val="Paragrafoelenco"/>
        <w:numPr>
          <w:ilvl w:val="0"/>
          <w:numId w:val="12"/>
        </w:numPr>
      </w:pPr>
      <w:r>
        <w:t>i</w:t>
      </w:r>
      <w:r w:rsidR="001E0C5D" w:rsidRPr="004066E6">
        <w:t>mpegnarsi a porre la massima attenzione, nella realizzazione delle iniziative, alle contingenze sanitarie ed economiche che via via si susseguiranno ed alle quali le stesse restano subordinate.</w:t>
      </w:r>
    </w:p>
    <w:p w14:paraId="5BD38BFA" w14:textId="77777777" w:rsidR="00524DEF" w:rsidRPr="004066E6" w:rsidRDefault="001E0C5D" w:rsidP="004066E6">
      <w:pPr>
        <w:pStyle w:val="Titolo2"/>
        <w:jc w:val="left"/>
      </w:pPr>
      <w:r w:rsidRPr="00C04FA0">
        <w:t>A</w:t>
      </w:r>
      <w:r w:rsidR="00C47D43" w:rsidRPr="00C04FA0">
        <w:t>rt. 6</w:t>
      </w:r>
      <w:r w:rsidRPr="00C04FA0">
        <w:t xml:space="preserve"> – Impegni del Comune</w:t>
      </w:r>
    </w:p>
    <w:p w14:paraId="5DADE3AA" w14:textId="77777777" w:rsidR="00524DEF" w:rsidRPr="004066E6" w:rsidRDefault="001E0C5D" w:rsidP="004066E6">
      <w:r w:rsidRPr="004066E6">
        <w:t>Il Comune si impegna a:</w:t>
      </w:r>
    </w:p>
    <w:p w14:paraId="7303D589" w14:textId="2C4745DA" w:rsidR="00B4146A" w:rsidRPr="004066E6" w:rsidRDefault="00D66B63" w:rsidP="00B4146A">
      <w:pPr>
        <w:pStyle w:val="Paragrafoelenco"/>
        <w:numPr>
          <w:ilvl w:val="0"/>
          <w:numId w:val="13"/>
        </w:numPr>
      </w:pPr>
      <w:r>
        <w:t>c</w:t>
      </w:r>
      <w:r w:rsidR="001E0C5D" w:rsidRPr="00FC1A3B">
        <w:t>orrispondere alla Fondazione</w:t>
      </w:r>
      <w:r w:rsidR="00DF5F65" w:rsidRPr="00FC1A3B">
        <w:t xml:space="preserve"> </w:t>
      </w:r>
      <w:r w:rsidR="001E0C5D" w:rsidRPr="008B441B">
        <w:t>un contribu</w:t>
      </w:r>
      <w:r w:rsidR="003747C7" w:rsidRPr="008B441B">
        <w:t>to straordinario di € 1</w:t>
      </w:r>
      <w:r w:rsidR="00C04FA0">
        <w:t>8</w:t>
      </w:r>
      <w:r w:rsidR="001E0C5D" w:rsidRPr="008B441B">
        <w:t xml:space="preserve">0.000,00 a parziale rimborso delle spese che saranno sostenute dalla </w:t>
      </w:r>
      <w:r w:rsidR="00FC1A3B">
        <w:t>s</w:t>
      </w:r>
      <w:r w:rsidR="001E0C5D" w:rsidRPr="008B441B">
        <w:t xml:space="preserve">tessa per </w:t>
      </w:r>
      <w:r w:rsidR="00FC1A3B">
        <w:t>le attività di cui all’articolo che precede connesse alla</w:t>
      </w:r>
      <w:r w:rsidR="008B441B" w:rsidRPr="008B441B">
        <w:t xml:space="preserve"> realizzazione di “La Cena dei Mille” 2026</w:t>
      </w:r>
      <w:r w:rsidR="00C303FC" w:rsidRPr="008B441B">
        <w:t>.</w:t>
      </w:r>
      <w:r w:rsidR="00C303FC">
        <w:t xml:space="preserve"> Il contributo costituisce</w:t>
      </w:r>
      <w:r w:rsidR="00401410">
        <w:t xml:space="preserve"> </w:t>
      </w:r>
      <w:r w:rsidR="00C303FC">
        <w:t xml:space="preserve">lo </w:t>
      </w:r>
      <w:r w:rsidR="001E0C5D" w:rsidRPr="004066E6">
        <w:t>strument</w:t>
      </w:r>
      <w:r w:rsidR="00401410">
        <w:t>o</w:t>
      </w:r>
      <w:r w:rsidR="001E0C5D" w:rsidRPr="004066E6">
        <w:t xml:space="preserve"> con il quale il Comune sostiene e valorizza l’attività e gli obiettivi della Fondazione che corrispondono a funzioni istituzionali anche del Comune. Il </w:t>
      </w:r>
      <w:r w:rsidR="00FC1A3B">
        <w:t xml:space="preserve">parziale </w:t>
      </w:r>
      <w:r w:rsidR="001E0C5D" w:rsidRPr="004066E6">
        <w:t>rimborso delle spese sostenute per l’organizzazione e realizzazione dei predetti eventi/manifestazioni sarà erogato dal Comune a consuntivo dell’attività svolta, una volta verificata positivam</w:t>
      </w:r>
      <w:r w:rsidR="00C303FC">
        <w:t>ente l</w:t>
      </w:r>
      <w:r w:rsidR="001E0C5D" w:rsidRPr="004066E6">
        <w:t>a documentazione di rendicontazione presentata. Nel caso in cui una o più delle iniziative programmate non fosse realizzata, indipendentemente dalle cause, il contributo da erogare sarà rideterminato. Inoltre, la liquidazione del contributo potrà avvenire, in caso di motivata richiesta, anche in due tranche, la prima delle quali sulla base della presentazione di idonea documentazione dell’attività svolta fino al momento dell’istanza e delle spese sostenute e documentate, ed il saldo alla trasmissione della rendicontazione consuntiva finale;</w:t>
      </w:r>
    </w:p>
    <w:p w14:paraId="7523CE5F" w14:textId="14123A75" w:rsidR="00524DEF" w:rsidRPr="00D66B63" w:rsidRDefault="00D66B63" w:rsidP="00E11660">
      <w:pPr>
        <w:pStyle w:val="Paragrafoelenco"/>
        <w:numPr>
          <w:ilvl w:val="0"/>
          <w:numId w:val="13"/>
        </w:numPr>
      </w:pPr>
      <w:r>
        <w:t>c</w:t>
      </w:r>
      <w:r w:rsidR="001E0C5D" w:rsidRPr="004066E6">
        <w:t xml:space="preserve">oncedere alla </w:t>
      </w:r>
      <w:r w:rsidR="00E81996">
        <w:t xml:space="preserve">Fondazione </w:t>
      </w:r>
      <w:r w:rsidR="001E0C5D" w:rsidRPr="00D66B63">
        <w:t>il patrocinio e l’utilizzo del proprio logo;</w:t>
      </w:r>
    </w:p>
    <w:p w14:paraId="79B0F809" w14:textId="1A5947B0" w:rsidR="00524DEF" w:rsidRPr="004066E6" w:rsidRDefault="00D66B63" w:rsidP="00E11660">
      <w:pPr>
        <w:pStyle w:val="Paragrafoelenco"/>
        <w:numPr>
          <w:ilvl w:val="0"/>
          <w:numId w:val="13"/>
        </w:numPr>
      </w:pPr>
      <w:r>
        <w:t>r</w:t>
      </w:r>
      <w:r w:rsidR="001E0C5D" w:rsidRPr="004066E6">
        <w:t>iconoscere alla Fondazione</w:t>
      </w:r>
      <w:r w:rsidR="00DF5F65">
        <w:t xml:space="preserve"> </w:t>
      </w:r>
      <w:r w:rsidR="001E0C5D" w:rsidRPr="004066E6">
        <w:t xml:space="preserve">gli eventuali vantaggi economici che saranno richiesti in quanto </w:t>
      </w:r>
      <w:r w:rsidR="001E0C5D" w:rsidRPr="004066E6">
        <w:lastRenderedPageBreak/>
        <w:t xml:space="preserve">necessari per </w:t>
      </w:r>
      <w:r w:rsidR="00DF5F65">
        <w:t>l’organizzazione e attuazione d</w:t>
      </w:r>
      <w:r w:rsidR="001E0C5D" w:rsidRPr="004066E6">
        <w:t xml:space="preserve">i </w:t>
      </w:r>
      <w:r w:rsidR="00DF5F65">
        <w:t>“La Cena dei Mille”</w:t>
      </w:r>
      <w:r w:rsidR="001E0C5D" w:rsidRPr="004066E6">
        <w:t>, subordinandone la concessione formale all’approvazione di specifica determinazione dirigenziale con la quale si procederà anche alla quantificazione monetaria degli stessi;</w:t>
      </w:r>
    </w:p>
    <w:p w14:paraId="15287645" w14:textId="065FC470" w:rsidR="00524DEF" w:rsidRPr="004066E6" w:rsidRDefault="00D66B63" w:rsidP="00E11660">
      <w:pPr>
        <w:pStyle w:val="Paragrafoelenco"/>
        <w:numPr>
          <w:ilvl w:val="0"/>
          <w:numId w:val="13"/>
        </w:numPr>
      </w:pPr>
      <w:r>
        <w:t>c</w:t>
      </w:r>
      <w:r w:rsidR="001E0C5D" w:rsidRPr="004066E6">
        <w:t>ollaborare attivamente con la Fondazione</w:t>
      </w:r>
      <w:r w:rsidR="00DF5F65" w:rsidRPr="00DF5F65">
        <w:t xml:space="preserve"> </w:t>
      </w:r>
      <w:r w:rsidR="001E0C5D" w:rsidRPr="004066E6">
        <w:t xml:space="preserve">sia nella definizione della progettualità di dettaglio </w:t>
      </w:r>
      <w:r w:rsidR="00DF5F65">
        <w:t>della manifestazione sia nella realizzazione della stessa</w:t>
      </w:r>
      <w:r w:rsidR="001E0C5D" w:rsidRPr="004066E6">
        <w:t>;</w:t>
      </w:r>
    </w:p>
    <w:p w14:paraId="4C4DF86D" w14:textId="5F2CDBCA" w:rsidR="00524DEF" w:rsidRPr="004066E6" w:rsidRDefault="00D66B63" w:rsidP="00E11660">
      <w:pPr>
        <w:pStyle w:val="Paragrafoelenco"/>
        <w:numPr>
          <w:ilvl w:val="0"/>
          <w:numId w:val="13"/>
        </w:numPr>
      </w:pPr>
      <w:r>
        <w:t>p</w:t>
      </w:r>
      <w:r w:rsidR="001E0C5D" w:rsidRPr="004066E6">
        <w:t xml:space="preserve">romuovere attraverso </w:t>
      </w:r>
      <w:r w:rsidR="00DF5F65">
        <w:t>i propri canali istituzionali la manifestazione</w:t>
      </w:r>
      <w:r w:rsidR="001E0C5D" w:rsidRPr="004066E6">
        <w:t>.</w:t>
      </w:r>
    </w:p>
    <w:p w14:paraId="664052C0" w14:textId="22FFAB5F" w:rsidR="00524DEF" w:rsidRPr="004066E6" w:rsidRDefault="001E0C5D" w:rsidP="00E11660">
      <w:r w:rsidRPr="004066E6">
        <w:t xml:space="preserve">Il Comune mantiene un generale potere di </w:t>
      </w:r>
      <w:r w:rsidR="00DF5F65">
        <w:t>verifica della rispondenza dell’attività svolta</w:t>
      </w:r>
      <w:r w:rsidRPr="004066E6">
        <w:t xml:space="preserve"> dalla Fondazione nella realizzazione </w:t>
      </w:r>
      <w:r w:rsidR="003832D8">
        <w:t xml:space="preserve">di “La Cena dei Mille” </w:t>
      </w:r>
      <w:r w:rsidR="003A634F">
        <w:t xml:space="preserve">2026 </w:t>
      </w:r>
      <w:r w:rsidR="003832D8">
        <w:t>alla</w:t>
      </w:r>
      <w:r w:rsidRPr="004066E6">
        <w:t xml:space="preserve"> prog</w:t>
      </w:r>
      <w:r w:rsidR="003832D8">
        <w:t>ettualità di dettaglio condivisa e concordata</w:t>
      </w:r>
      <w:r w:rsidRPr="004066E6">
        <w:t>.</w:t>
      </w:r>
    </w:p>
    <w:p w14:paraId="4CB371D5" w14:textId="77777777" w:rsidR="00524DEF" w:rsidRPr="004066E6" w:rsidRDefault="00441923" w:rsidP="004066E6">
      <w:pPr>
        <w:pStyle w:val="Titolo2"/>
        <w:jc w:val="left"/>
      </w:pPr>
      <w:r w:rsidRPr="00834B15">
        <w:t>Art. 7</w:t>
      </w:r>
      <w:r w:rsidR="001E0C5D" w:rsidRPr="00834B15">
        <w:t xml:space="preserve"> – Impegni delle Parti</w:t>
      </w:r>
    </w:p>
    <w:p w14:paraId="1B22C94E" w14:textId="77777777" w:rsidR="00524DEF" w:rsidRPr="004066E6" w:rsidRDefault="001E0C5D" w:rsidP="004066E6">
      <w:r w:rsidRPr="004066E6">
        <w:t>Le Parti si impegnano a:</w:t>
      </w:r>
    </w:p>
    <w:p w14:paraId="20916F68" w14:textId="77777777" w:rsidR="00524DEF" w:rsidRPr="004066E6" w:rsidRDefault="001E0C5D" w:rsidP="000B27F5">
      <w:pPr>
        <w:pStyle w:val="Paragrafoelenco"/>
        <w:numPr>
          <w:ilvl w:val="0"/>
          <w:numId w:val="14"/>
        </w:numPr>
      </w:pPr>
      <w:r w:rsidRPr="004066E6">
        <w:t>Comunicare tempestivamente qualsiasi impedimento o criticità dovesse insorgere durante il periodo di validità della presente Convenzione, impegnandosi a porre in essere gli atti di propria competenza necessari alla soluzione degli stessi;</w:t>
      </w:r>
    </w:p>
    <w:p w14:paraId="066BB9DC" w14:textId="77777777" w:rsidR="00524DEF" w:rsidRPr="004066E6" w:rsidRDefault="001E0C5D" w:rsidP="000B27F5">
      <w:pPr>
        <w:pStyle w:val="Paragrafoelenco"/>
        <w:numPr>
          <w:ilvl w:val="0"/>
          <w:numId w:val="14"/>
        </w:numPr>
      </w:pPr>
      <w:r w:rsidRPr="004066E6">
        <w:t>Valutare congiuntamente eventuali ulteriori attività da sviluppare in collaborazione o modifiche da attuare rispetto a quanto già previsto, ai fini del miglior raggiungimento delle finalità descritte in premess</w:t>
      </w:r>
      <w:r w:rsidR="003747C7">
        <w:t>a.</w:t>
      </w:r>
    </w:p>
    <w:p w14:paraId="6DC5CE90" w14:textId="77777777" w:rsidR="00524DEF" w:rsidRPr="004066E6" w:rsidRDefault="001E0C5D" w:rsidP="004066E6">
      <w:r w:rsidRPr="004066E6">
        <w:t>Inoltre, le Parti danno atto che le summenzionate iniziative potranno subire variazioni sulla scorta di differenti indicazioni-necessità che possano emergere dai partner pubblici e privati, oltre che dal contesto generale in cui sono inserite.</w:t>
      </w:r>
    </w:p>
    <w:p w14:paraId="58925981" w14:textId="77777777" w:rsidR="00524DEF" w:rsidRPr="004066E6" w:rsidRDefault="00441923" w:rsidP="004066E6">
      <w:pPr>
        <w:pStyle w:val="Titolo2"/>
        <w:jc w:val="left"/>
      </w:pPr>
      <w:r>
        <w:t>Art. 8</w:t>
      </w:r>
      <w:r w:rsidR="001E0C5D" w:rsidRPr="004066E6">
        <w:t xml:space="preserve"> – Risoluzione e recesso</w:t>
      </w:r>
    </w:p>
    <w:p w14:paraId="018098FC" w14:textId="77777777" w:rsidR="00524DEF" w:rsidRPr="004066E6" w:rsidRDefault="001E0C5D" w:rsidP="004066E6">
      <w:r w:rsidRPr="004066E6">
        <w:t>Le Parti si riservano di procedere alla risoluzione in caso di grave inosservanza degli obblighi derivanti dal presente atto o di difformità sostanziali nella realizzazione di quanto previsto nel progetto. La grave inosservanza deve essere contestata per iscritto con fissazione di un termine congruo per le controdeduzioni.</w:t>
      </w:r>
    </w:p>
    <w:p w14:paraId="3D79BD56" w14:textId="77777777" w:rsidR="00524DEF" w:rsidRPr="004066E6" w:rsidRDefault="001E0C5D" w:rsidP="004066E6">
      <w:r w:rsidRPr="004066E6">
        <w:t>Il Comune potrà recedere in qualsiasi momento dalla presente Convenzione, dandone comunicazione tramite posta elettronica certificata, con preavviso pari ad almeno 15 giorni, ma il recesso non potrà avere effetto per le prestazioni già eseguite o in corso di esecuzione (art. 1373 c.c.).</w:t>
      </w:r>
    </w:p>
    <w:p w14:paraId="02615228" w14:textId="77777777" w:rsidR="00524DEF" w:rsidRPr="004066E6" w:rsidRDefault="00441923" w:rsidP="004066E6">
      <w:pPr>
        <w:pStyle w:val="Titolo2"/>
        <w:jc w:val="left"/>
      </w:pPr>
      <w:r>
        <w:t>Art. 9</w:t>
      </w:r>
      <w:r w:rsidR="001E0C5D" w:rsidRPr="004066E6">
        <w:t xml:space="preserve"> – Controversie</w:t>
      </w:r>
    </w:p>
    <w:p w14:paraId="6A99732A" w14:textId="77777777" w:rsidR="00524DEF" w:rsidRPr="004066E6" w:rsidRDefault="001E0C5D" w:rsidP="004066E6">
      <w:r w:rsidRPr="004066E6">
        <w:t>Le Parti concordano di definire bonariamente qualsiasi controversia che dovesse insorgere in relazione all’interpretazione ed all’esecuzione della presente Convenzione. Per eventuali controversie non altrimenti risolvibili, le Parti riconoscono la competenza esclusiva del Foro di Parma.</w:t>
      </w:r>
    </w:p>
    <w:p w14:paraId="1BE3F9AA" w14:textId="77777777" w:rsidR="00524DEF" w:rsidRPr="004066E6" w:rsidRDefault="00441923" w:rsidP="004066E6">
      <w:pPr>
        <w:pStyle w:val="Titolo2"/>
        <w:jc w:val="left"/>
      </w:pPr>
      <w:r>
        <w:t>Art. 10</w:t>
      </w:r>
      <w:r w:rsidR="001E0C5D" w:rsidRPr="004066E6">
        <w:t xml:space="preserve"> – Trattamento dei dati personali</w:t>
      </w:r>
    </w:p>
    <w:p w14:paraId="13EDAC5A" w14:textId="77777777" w:rsidR="00524DEF" w:rsidRPr="004066E6" w:rsidRDefault="001E0C5D" w:rsidP="00B74362">
      <w:r w:rsidRPr="004066E6">
        <w:t xml:space="preserve">Le Parti restano Titolari autonomi e determinano i propri fini nonché i mezzi, rispondendo ciascuno del trattamento posto in essere e si impegnano, per quanto di propria competenza, al rispetto delle prescrizioni e degli adempimenti previsti dalla normativa vigente in tema di protezione dei dati personali. Le Parti si danno reciprocamente atto che, ai sensi dell’art. 13 del Regolamento Europeo 2016/679 (GDPR), trattano i dati personali oggetto della Convenzione unicamente per le finalità di cui al precedente art. 2 e mediante personale debitamente autorizzato al trattamento utilizzando strumenti manuali, </w:t>
      </w:r>
      <w:r w:rsidRPr="004066E6">
        <w:lastRenderedPageBreak/>
        <w:t>informatici e telematici nel rispetto degli art. 6 e 32 del GDPR. I dati saranno comunicati, qualora necessario per l’esecuzione della Convenzione, ad altri soggetti esterni che agiscono in qualità di Titolare o Responsabile del trattamento. Gli stessi saranno diffusi come previsto dal D. Lgs. 33/2013 e conservati per un</w:t>
      </w:r>
      <w:r w:rsidR="00DA4822">
        <w:t xml:space="preserve"> </w:t>
      </w:r>
      <w:r w:rsidRPr="004066E6">
        <w:t>periodo di tempo non superiore a quello necessario per il perseguimento delle finalità del trattamento.</w:t>
      </w:r>
    </w:p>
    <w:p w14:paraId="1FF9B803" w14:textId="77777777" w:rsidR="00524DEF" w:rsidRPr="004066E6" w:rsidRDefault="00441923" w:rsidP="004066E6">
      <w:pPr>
        <w:pStyle w:val="Titolo2"/>
        <w:jc w:val="left"/>
      </w:pPr>
      <w:r>
        <w:t>Art. 11</w:t>
      </w:r>
      <w:r w:rsidR="001E0C5D" w:rsidRPr="004066E6">
        <w:t xml:space="preserve"> – Spese ed imposte</w:t>
      </w:r>
    </w:p>
    <w:p w14:paraId="4A151139" w14:textId="455E1535" w:rsidR="00524DEF" w:rsidRPr="004066E6" w:rsidRDefault="001E0C5D" w:rsidP="004066E6">
      <w:r w:rsidRPr="004066E6">
        <w:t xml:space="preserve">Tutte le spese, immediate e future, inerenti e conseguenti al presente atto, nessuna esclusa, saranno a totale carico </w:t>
      </w:r>
      <w:r w:rsidRPr="00C04FA0">
        <w:t>della Fondazione.</w:t>
      </w:r>
    </w:p>
    <w:p w14:paraId="25429226" w14:textId="77777777" w:rsidR="00524DEF" w:rsidRPr="004066E6" w:rsidRDefault="001E0C5D" w:rsidP="004066E6">
      <w:r w:rsidRPr="004066E6">
        <w:t>La presente Convenzione è soggetta a registrazione solo in caso di uso ai sensi dell’art. 5, comma 2, del D.P.R. n. 131/86 ed è esente da imposta di bollo a norma del D.P.R. n. 642/1972, Allegato B – Tabella, punto 27-bis.</w:t>
      </w:r>
    </w:p>
    <w:p w14:paraId="05ED7880" w14:textId="77777777" w:rsidR="00524DEF" w:rsidRPr="004066E6" w:rsidRDefault="001E0C5D" w:rsidP="00DA4822">
      <w:pPr>
        <w:spacing w:before="1080"/>
      </w:pPr>
      <w:r w:rsidRPr="004066E6">
        <w:t>Letto, approvato e sottoscritto.</w:t>
      </w:r>
    </w:p>
    <w:p w14:paraId="02347EED" w14:textId="77777777" w:rsidR="00524DEF" w:rsidRPr="004066E6" w:rsidRDefault="001E0C5D" w:rsidP="004066E6">
      <w:r w:rsidRPr="004066E6">
        <w:t>P. COMUNE DI PARMA</w:t>
      </w:r>
    </w:p>
    <w:p w14:paraId="32F5F4F5" w14:textId="77777777" w:rsidR="00524DEF" w:rsidRDefault="00B74362" w:rsidP="004066E6">
      <w:r>
        <w:t>Dott.</w:t>
      </w:r>
      <w:r w:rsidR="001E0C5D" w:rsidRPr="004066E6">
        <w:t xml:space="preserve"> Roberto </w:t>
      </w:r>
      <w:r w:rsidR="00AF7905">
        <w:t>Barani</w:t>
      </w:r>
    </w:p>
    <w:p w14:paraId="20C330F4" w14:textId="77777777" w:rsidR="001D63B0" w:rsidRPr="004066E6" w:rsidRDefault="001D63B0" w:rsidP="004066E6"/>
    <w:p w14:paraId="7B39B1DD" w14:textId="77777777" w:rsidR="00DA4822" w:rsidRDefault="001E0C5D" w:rsidP="004066E6">
      <w:r w:rsidRPr="004066E6">
        <w:t xml:space="preserve">P. FONDAZIONE Parma UNESCO Creative City of Gastronomy </w:t>
      </w:r>
    </w:p>
    <w:p w14:paraId="4EBC4F7A" w14:textId="74FE2F5E" w:rsidR="00B74362" w:rsidRPr="004066E6" w:rsidRDefault="001E0C5D" w:rsidP="004066E6">
      <w:r w:rsidRPr="004066E6">
        <w:t>Sig. Massimo Spigaroli</w:t>
      </w:r>
      <w:r w:rsidR="00DA4822">
        <w:t xml:space="preserve"> </w:t>
      </w:r>
    </w:p>
    <w:sectPr w:rsidR="00B74362" w:rsidRPr="004066E6" w:rsidSect="008F180D">
      <w:pgSz w:w="11910" w:h="16840"/>
      <w:pgMar w:top="1417" w:right="1134" w:bottom="1134" w:left="1134" w:header="720" w:footer="720"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re Franklin">
    <w:panose1 w:val="00000000000000000000"/>
    <w:charset w:val="00"/>
    <w:family w:val="auto"/>
    <w:pitch w:val="variable"/>
    <w:sig w:usb0="A00000FF" w:usb1="4000205B" w:usb2="00000000" w:usb3="00000000" w:csb0="0000019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2427E"/>
    <w:multiLevelType w:val="hybridMultilevel"/>
    <w:tmpl w:val="D6EEF9FC"/>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8C234F7"/>
    <w:multiLevelType w:val="hybridMultilevel"/>
    <w:tmpl w:val="1DE09AAE"/>
    <w:lvl w:ilvl="0" w:tplc="4E547242">
      <w:start w:val="1"/>
      <w:numFmt w:val="upperRoman"/>
      <w:pStyle w:val="Paragrafoelenco"/>
      <w:lvlText w:val="%1."/>
      <w:lvlJc w:val="righ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A7D1E03"/>
    <w:multiLevelType w:val="hybridMultilevel"/>
    <w:tmpl w:val="132E3DA2"/>
    <w:lvl w:ilvl="0" w:tplc="F88E16D6">
      <w:numFmt w:val="bullet"/>
      <w:lvlText w:val="-"/>
      <w:lvlJc w:val="left"/>
      <w:pPr>
        <w:ind w:left="140" w:hanging="152"/>
      </w:pPr>
      <w:rPr>
        <w:rFonts w:ascii="Verdana" w:eastAsia="Verdana" w:hAnsi="Verdana" w:cs="Verdana" w:hint="default"/>
        <w:b w:val="0"/>
        <w:bCs w:val="0"/>
        <w:i w:val="0"/>
        <w:iCs w:val="0"/>
        <w:spacing w:val="0"/>
        <w:w w:val="84"/>
        <w:sz w:val="22"/>
        <w:szCs w:val="22"/>
        <w:lang w:val="it-IT" w:eastAsia="en-US" w:bidi="ar-SA"/>
      </w:rPr>
    </w:lvl>
    <w:lvl w:ilvl="1" w:tplc="8012DBB4">
      <w:numFmt w:val="bullet"/>
      <w:lvlText w:val=""/>
      <w:lvlJc w:val="left"/>
      <w:pPr>
        <w:ind w:left="861" w:hanging="360"/>
      </w:pPr>
      <w:rPr>
        <w:rFonts w:ascii="Symbol" w:eastAsia="Symbol" w:hAnsi="Symbol" w:cs="Symbol" w:hint="default"/>
        <w:b w:val="0"/>
        <w:bCs w:val="0"/>
        <w:i w:val="0"/>
        <w:iCs w:val="0"/>
        <w:spacing w:val="0"/>
        <w:w w:val="99"/>
        <w:sz w:val="20"/>
        <w:szCs w:val="20"/>
        <w:lang w:val="it-IT" w:eastAsia="en-US" w:bidi="ar-SA"/>
      </w:rPr>
    </w:lvl>
    <w:lvl w:ilvl="2" w:tplc="3F7A7E5C">
      <w:numFmt w:val="bullet"/>
      <w:lvlText w:val="•"/>
      <w:lvlJc w:val="left"/>
      <w:pPr>
        <w:ind w:left="1866" w:hanging="360"/>
      </w:pPr>
      <w:rPr>
        <w:rFonts w:hint="default"/>
        <w:lang w:val="it-IT" w:eastAsia="en-US" w:bidi="ar-SA"/>
      </w:rPr>
    </w:lvl>
    <w:lvl w:ilvl="3" w:tplc="1480CEEC">
      <w:numFmt w:val="bullet"/>
      <w:lvlText w:val="•"/>
      <w:lvlJc w:val="left"/>
      <w:pPr>
        <w:ind w:left="2873" w:hanging="360"/>
      </w:pPr>
      <w:rPr>
        <w:rFonts w:hint="default"/>
        <w:lang w:val="it-IT" w:eastAsia="en-US" w:bidi="ar-SA"/>
      </w:rPr>
    </w:lvl>
    <w:lvl w:ilvl="4" w:tplc="B98CCAA8">
      <w:numFmt w:val="bullet"/>
      <w:lvlText w:val="•"/>
      <w:lvlJc w:val="left"/>
      <w:pPr>
        <w:ind w:left="3880" w:hanging="360"/>
      </w:pPr>
      <w:rPr>
        <w:rFonts w:hint="default"/>
        <w:lang w:val="it-IT" w:eastAsia="en-US" w:bidi="ar-SA"/>
      </w:rPr>
    </w:lvl>
    <w:lvl w:ilvl="5" w:tplc="1CC63748">
      <w:numFmt w:val="bullet"/>
      <w:lvlText w:val="•"/>
      <w:lvlJc w:val="left"/>
      <w:pPr>
        <w:ind w:left="4887" w:hanging="360"/>
      </w:pPr>
      <w:rPr>
        <w:rFonts w:hint="default"/>
        <w:lang w:val="it-IT" w:eastAsia="en-US" w:bidi="ar-SA"/>
      </w:rPr>
    </w:lvl>
    <w:lvl w:ilvl="6" w:tplc="15AE24DC">
      <w:numFmt w:val="bullet"/>
      <w:lvlText w:val="•"/>
      <w:lvlJc w:val="left"/>
      <w:pPr>
        <w:ind w:left="5894" w:hanging="360"/>
      </w:pPr>
      <w:rPr>
        <w:rFonts w:hint="default"/>
        <w:lang w:val="it-IT" w:eastAsia="en-US" w:bidi="ar-SA"/>
      </w:rPr>
    </w:lvl>
    <w:lvl w:ilvl="7" w:tplc="7068B262">
      <w:numFmt w:val="bullet"/>
      <w:lvlText w:val="•"/>
      <w:lvlJc w:val="left"/>
      <w:pPr>
        <w:ind w:left="6901" w:hanging="360"/>
      </w:pPr>
      <w:rPr>
        <w:rFonts w:hint="default"/>
        <w:lang w:val="it-IT" w:eastAsia="en-US" w:bidi="ar-SA"/>
      </w:rPr>
    </w:lvl>
    <w:lvl w:ilvl="8" w:tplc="04E41C88">
      <w:numFmt w:val="bullet"/>
      <w:lvlText w:val="•"/>
      <w:lvlJc w:val="left"/>
      <w:pPr>
        <w:ind w:left="7908" w:hanging="360"/>
      </w:pPr>
      <w:rPr>
        <w:rFonts w:hint="default"/>
        <w:lang w:val="it-IT" w:eastAsia="en-US" w:bidi="ar-SA"/>
      </w:rPr>
    </w:lvl>
  </w:abstractNum>
  <w:abstractNum w:abstractNumId="3" w15:restartNumberingAfterBreak="0">
    <w:nsid w:val="11855AF5"/>
    <w:multiLevelType w:val="hybridMultilevel"/>
    <w:tmpl w:val="452CF93E"/>
    <w:lvl w:ilvl="0" w:tplc="04100001">
      <w:start w:val="1"/>
      <w:numFmt w:val="bullet"/>
      <w:lvlText w:val=""/>
      <w:lvlJc w:val="left"/>
      <w:pPr>
        <w:ind w:left="720" w:hanging="360"/>
      </w:pPr>
      <w:rPr>
        <w:rFonts w:ascii="Symbol" w:hAnsi="Symbol"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1CB3ECA"/>
    <w:multiLevelType w:val="hybridMultilevel"/>
    <w:tmpl w:val="F5544A6A"/>
    <w:lvl w:ilvl="0" w:tplc="FDE6E496">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1AC76880"/>
    <w:multiLevelType w:val="hybridMultilevel"/>
    <w:tmpl w:val="9164246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1FB22FFD"/>
    <w:multiLevelType w:val="hybridMultilevel"/>
    <w:tmpl w:val="646C04DC"/>
    <w:lvl w:ilvl="0" w:tplc="A5869028">
      <w:numFmt w:val="bullet"/>
      <w:lvlText w:val="•"/>
      <w:lvlJc w:val="left"/>
      <w:pPr>
        <w:ind w:left="720" w:hanging="360"/>
      </w:pPr>
      <w:rPr>
        <w:rFonts w:hint="default"/>
        <w:lang w:val="it-IT" w:eastAsia="en-US" w:bidi="ar-S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1">
    <w:nsid w:val="1FC74141"/>
    <w:multiLevelType w:val="hybridMultilevel"/>
    <w:tmpl w:val="2878E240"/>
    <w:lvl w:ilvl="0" w:tplc="B324E710">
      <w:numFmt w:val="bullet"/>
      <w:lvlText w:val="•"/>
      <w:lvlJc w:val="left"/>
      <w:pPr>
        <w:ind w:left="1540" w:hanging="360"/>
      </w:pPr>
      <w:rPr>
        <w:lang w:val="it-IT" w:eastAsia="en-US" w:bidi="ar-SA"/>
      </w:rPr>
    </w:lvl>
    <w:lvl w:ilvl="1" w:tplc="F4420ED0">
      <w:start w:val="1"/>
      <w:numFmt w:val="bullet"/>
      <w:lvlText w:val="o"/>
      <w:lvlJc w:val="left"/>
      <w:pPr>
        <w:ind w:left="2260" w:hanging="360"/>
      </w:pPr>
      <w:rPr>
        <w:rFonts w:ascii="Courier New" w:hAnsi="Courier New" w:cs="Courier New" w:hint="default"/>
      </w:rPr>
    </w:lvl>
    <w:lvl w:ilvl="2" w:tplc="95B836C4">
      <w:start w:val="1"/>
      <w:numFmt w:val="bullet"/>
      <w:lvlText w:val=""/>
      <w:lvlJc w:val="left"/>
      <w:pPr>
        <w:ind w:left="2980" w:hanging="360"/>
      </w:pPr>
      <w:rPr>
        <w:rFonts w:ascii="Wingdings" w:hAnsi="Wingdings" w:hint="default"/>
      </w:rPr>
    </w:lvl>
    <w:lvl w:ilvl="3" w:tplc="7E8AEA2A">
      <w:start w:val="1"/>
      <w:numFmt w:val="bullet"/>
      <w:lvlText w:val=""/>
      <w:lvlJc w:val="left"/>
      <w:pPr>
        <w:ind w:left="3700" w:hanging="360"/>
      </w:pPr>
      <w:rPr>
        <w:rFonts w:ascii="Symbol" w:hAnsi="Symbol" w:hint="default"/>
      </w:rPr>
    </w:lvl>
    <w:lvl w:ilvl="4" w:tplc="FD508976">
      <w:start w:val="1"/>
      <w:numFmt w:val="bullet"/>
      <w:lvlText w:val="o"/>
      <w:lvlJc w:val="left"/>
      <w:pPr>
        <w:ind w:left="4420" w:hanging="360"/>
      </w:pPr>
      <w:rPr>
        <w:rFonts w:ascii="Courier New" w:hAnsi="Courier New" w:cs="Courier New" w:hint="default"/>
      </w:rPr>
    </w:lvl>
    <w:lvl w:ilvl="5" w:tplc="EC8428A6">
      <w:start w:val="1"/>
      <w:numFmt w:val="bullet"/>
      <w:lvlText w:val=""/>
      <w:lvlJc w:val="left"/>
      <w:pPr>
        <w:ind w:left="5140" w:hanging="360"/>
      </w:pPr>
      <w:rPr>
        <w:rFonts w:ascii="Wingdings" w:hAnsi="Wingdings" w:hint="default"/>
      </w:rPr>
    </w:lvl>
    <w:lvl w:ilvl="6" w:tplc="CC30F80C">
      <w:start w:val="1"/>
      <w:numFmt w:val="bullet"/>
      <w:lvlText w:val=""/>
      <w:lvlJc w:val="left"/>
      <w:pPr>
        <w:ind w:left="5860" w:hanging="360"/>
      </w:pPr>
      <w:rPr>
        <w:rFonts w:ascii="Symbol" w:hAnsi="Symbol" w:hint="default"/>
      </w:rPr>
    </w:lvl>
    <w:lvl w:ilvl="7" w:tplc="99C20C12">
      <w:start w:val="1"/>
      <w:numFmt w:val="bullet"/>
      <w:lvlText w:val="o"/>
      <w:lvlJc w:val="left"/>
      <w:pPr>
        <w:ind w:left="6580" w:hanging="360"/>
      </w:pPr>
      <w:rPr>
        <w:rFonts w:ascii="Courier New" w:hAnsi="Courier New" w:cs="Courier New" w:hint="default"/>
      </w:rPr>
    </w:lvl>
    <w:lvl w:ilvl="8" w:tplc="8D7C4384">
      <w:start w:val="1"/>
      <w:numFmt w:val="bullet"/>
      <w:lvlText w:val=""/>
      <w:lvlJc w:val="left"/>
      <w:pPr>
        <w:ind w:left="7300" w:hanging="360"/>
      </w:pPr>
      <w:rPr>
        <w:rFonts w:ascii="Wingdings" w:hAnsi="Wingdings" w:hint="default"/>
      </w:rPr>
    </w:lvl>
  </w:abstractNum>
  <w:abstractNum w:abstractNumId="8" w15:restartNumberingAfterBreak="0">
    <w:nsid w:val="20076E65"/>
    <w:multiLevelType w:val="hybridMultilevel"/>
    <w:tmpl w:val="D1C6280C"/>
    <w:lvl w:ilvl="0" w:tplc="A5869028">
      <w:numFmt w:val="bullet"/>
      <w:lvlText w:val="•"/>
      <w:lvlJc w:val="left"/>
      <w:pPr>
        <w:ind w:left="720" w:hanging="360"/>
      </w:pPr>
      <w:rPr>
        <w:rFonts w:hint="default"/>
        <w:lang w:val="it-IT" w:eastAsia="en-US" w:bidi="ar-S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2C503A38"/>
    <w:multiLevelType w:val="multilevel"/>
    <w:tmpl w:val="6EB8E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360BB7"/>
    <w:multiLevelType w:val="hybridMultilevel"/>
    <w:tmpl w:val="50E26DA2"/>
    <w:lvl w:ilvl="0" w:tplc="A5869028">
      <w:numFmt w:val="bullet"/>
      <w:lvlText w:val="•"/>
      <w:lvlJc w:val="left"/>
      <w:pPr>
        <w:ind w:left="720" w:hanging="360"/>
      </w:pPr>
      <w:rPr>
        <w:rFonts w:hint="default"/>
        <w:lang w:val="it-IT" w:eastAsia="en-US" w:bidi="ar-SA"/>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3A2D0D28"/>
    <w:multiLevelType w:val="hybridMultilevel"/>
    <w:tmpl w:val="D6EEF9FC"/>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3BF01EFB"/>
    <w:multiLevelType w:val="hybridMultilevel"/>
    <w:tmpl w:val="6902EB86"/>
    <w:lvl w:ilvl="0" w:tplc="35124E78">
      <w:numFmt w:val="bullet"/>
      <w:lvlText w:val="-"/>
      <w:lvlJc w:val="left"/>
      <w:pPr>
        <w:ind w:left="861" w:hanging="360"/>
      </w:pPr>
      <w:rPr>
        <w:rFonts w:ascii="Calibri" w:eastAsia="Calibri" w:hAnsi="Calibri" w:cs="Calibri" w:hint="default"/>
        <w:b w:val="0"/>
        <w:bCs w:val="0"/>
        <w:i w:val="0"/>
        <w:iCs w:val="0"/>
        <w:spacing w:val="0"/>
        <w:w w:val="100"/>
        <w:sz w:val="22"/>
        <w:szCs w:val="22"/>
        <w:lang w:val="it-IT" w:eastAsia="en-US" w:bidi="ar-SA"/>
      </w:rPr>
    </w:lvl>
    <w:lvl w:ilvl="1" w:tplc="A5869028">
      <w:numFmt w:val="bullet"/>
      <w:lvlText w:val="•"/>
      <w:lvlJc w:val="left"/>
      <w:pPr>
        <w:ind w:left="1766" w:hanging="360"/>
      </w:pPr>
      <w:rPr>
        <w:rFonts w:hint="default"/>
        <w:lang w:val="it-IT" w:eastAsia="en-US" w:bidi="ar-SA"/>
      </w:rPr>
    </w:lvl>
    <w:lvl w:ilvl="2" w:tplc="D08C2CCC">
      <w:numFmt w:val="bullet"/>
      <w:lvlText w:val="•"/>
      <w:lvlJc w:val="left"/>
      <w:pPr>
        <w:ind w:left="2672" w:hanging="360"/>
      </w:pPr>
      <w:rPr>
        <w:rFonts w:hint="default"/>
        <w:lang w:val="it-IT" w:eastAsia="en-US" w:bidi="ar-SA"/>
      </w:rPr>
    </w:lvl>
    <w:lvl w:ilvl="3" w:tplc="EF9607D4">
      <w:numFmt w:val="bullet"/>
      <w:lvlText w:val="•"/>
      <w:lvlJc w:val="left"/>
      <w:pPr>
        <w:ind w:left="3578" w:hanging="360"/>
      </w:pPr>
      <w:rPr>
        <w:rFonts w:hint="default"/>
        <w:lang w:val="it-IT" w:eastAsia="en-US" w:bidi="ar-SA"/>
      </w:rPr>
    </w:lvl>
    <w:lvl w:ilvl="4" w:tplc="AF5271FA">
      <w:numFmt w:val="bullet"/>
      <w:lvlText w:val="•"/>
      <w:lvlJc w:val="left"/>
      <w:pPr>
        <w:ind w:left="4484" w:hanging="360"/>
      </w:pPr>
      <w:rPr>
        <w:rFonts w:hint="default"/>
        <w:lang w:val="it-IT" w:eastAsia="en-US" w:bidi="ar-SA"/>
      </w:rPr>
    </w:lvl>
    <w:lvl w:ilvl="5" w:tplc="F92C8DF4">
      <w:numFmt w:val="bullet"/>
      <w:lvlText w:val="•"/>
      <w:lvlJc w:val="left"/>
      <w:pPr>
        <w:ind w:left="5391" w:hanging="360"/>
      </w:pPr>
      <w:rPr>
        <w:rFonts w:hint="default"/>
        <w:lang w:val="it-IT" w:eastAsia="en-US" w:bidi="ar-SA"/>
      </w:rPr>
    </w:lvl>
    <w:lvl w:ilvl="6" w:tplc="6136CA98">
      <w:numFmt w:val="bullet"/>
      <w:lvlText w:val="•"/>
      <w:lvlJc w:val="left"/>
      <w:pPr>
        <w:ind w:left="6297" w:hanging="360"/>
      </w:pPr>
      <w:rPr>
        <w:rFonts w:hint="default"/>
        <w:lang w:val="it-IT" w:eastAsia="en-US" w:bidi="ar-SA"/>
      </w:rPr>
    </w:lvl>
    <w:lvl w:ilvl="7" w:tplc="B82E3F9E">
      <w:numFmt w:val="bullet"/>
      <w:lvlText w:val="•"/>
      <w:lvlJc w:val="left"/>
      <w:pPr>
        <w:ind w:left="7203" w:hanging="360"/>
      </w:pPr>
      <w:rPr>
        <w:rFonts w:hint="default"/>
        <w:lang w:val="it-IT" w:eastAsia="en-US" w:bidi="ar-SA"/>
      </w:rPr>
    </w:lvl>
    <w:lvl w:ilvl="8" w:tplc="F976ACEE">
      <w:numFmt w:val="bullet"/>
      <w:lvlText w:val="•"/>
      <w:lvlJc w:val="left"/>
      <w:pPr>
        <w:ind w:left="8109" w:hanging="360"/>
      </w:pPr>
      <w:rPr>
        <w:rFonts w:hint="default"/>
        <w:lang w:val="it-IT" w:eastAsia="en-US" w:bidi="ar-SA"/>
      </w:rPr>
    </w:lvl>
  </w:abstractNum>
  <w:abstractNum w:abstractNumId="13" w15:restartNumberingAfterBreak="0">
    <w:nsid w:val="40B524C4"/>
    <w:multiLevelType w:val="hybridMultilevel"/>
    <w:tmpl w:val="6ABC2E26"/>
    <w:lvl w:ilvl="0" w:tplc="A5869028">
      <w:numFmt w:val="bullet"/>
      <w:lvlText w:val="•"/>
      <w:lvlJc w:val="left"/>
      <w:pPr>
        <w:ind w:left="720" w:hanging="360"/>
      </w:pPr>
      <w:rPr>
        <w:rFonts w:hint="default"/>
        <w:lang w:val="it-IT" w:eastAsia="en-US" w:bidi="ar-S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459079D9"/>
    <w:multiLevelType w:val="hybridMultilevel"/>
    <w:tmpl w:val="8B4A091E"/>
    <w:lvl w:ilvl="0" w:tplc="04100017">
      <w:start w:val="1"/>
      <w:numFmt w:val="lowerLetter"/>
      <w:lvlText w:val="%1)"/>
      <w:lvlJc w:val="lef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15" w15:restartNumberingAfterBreak="0">
    <w:nsid w:val="4857766C"/>
    <w:multiLevelType w:val="hybridMultilevel"/>
    <w:tmpl w:val="D0C2183A"/>
    <w:lvl w:ilvl="0" w:tplc="FDE6E496">
      <w:start w:val="1"/>
      <w:numFmt w:val="bullet"/>
      <w:lvlText w:val=""/>
      <w:lvlJc w:val="left"/>
      <w:pPr>
        <w:ind w:left="721" w:hanging="360"/>
      </w:pPr>
      <w:rPr>
        <w:rFonts w:ascii="Symbol" w:hAnsi="Symbol" w:hint="default"/>
      </w:rPr>
    </w:lvl>
    <w:lvl w:ilvl="1" w:tplc="04100003" w:tentative="1">
      <w:start w:val="1"/>
      <w:numFmt w:val="bullet"/>
      <w:lvlText w:val="o"/>
      <w:lvlJc w:val="left"/>
      <w:pPr>
        <w:ind w:left="1441" w:hanging="360"/>
      </w:pPr>
      <w:rPr>
        <w:rFonts w:ascii="Courier New" w:hAnsi="Courier New" w:cs="Courier New" w:hint="default"/>
      </w:rPr>
    </w:lvl>
    <w:lvl w:ilvl="2" w:tplc="04100005" w:tentative="1">
      <w:start w:val="1"/>
      <w:numFmt w:val="bullet"/>
      <w:lvlText w:val=""/>
      <w:lvlJc w:val="left"/>
      <w:pPr>
        <w:ind w:left="2161" w:hanging="360"/>
      </w:pPr>
      <w:rPr>
        <w:rFonts w:ascii="Wingdings" w:hAnsi="Wingdings" w:hint="default"/>
      </w:rPr>
    </w:lvl>
    <w:lvl w:ilvl="3" w:tplc="04100001" w:tentative="1">
      <w:start w:val="1"/>
      <w:numFmt w:val="bullet"/>
      <w:lvlText w:val=""/>
      <w:lvlJc w:val="left"/>
      <w:pPr>
        <w:ind w:left="2881" w:hanging="360"/>
      </w:pPr>
      <w:rPr>
        <w:rFonts w:ascii="Symbol" w:hAnsi="Symbol" w:hint="default"/>
      </w:rPr>
    </w:lvl>
    <w:lvl w:ilvl="4" w:tplc="04100003" w:tentative="1">
      <w:start w:val="1"/>
      <w:numFmt w:val="bullet"/>
      <w:lvlText w:val="o"/>
      <w:lvlJc w:val="left"/>
      <w:pPr>
        <w:ind w:left="3601" w:hanging="360"/>
      </w:pPr>
      <w:rPr>
        <w:rFonts w:ascii="Courier New" w:hAnsi="Courier New" w:cs="Courier New" w:hint="default"/>
      </w:rPr>
    </w:lvl>
    <w:lvl w:ilvl="5" w:tplc="04100005" w:tentative="1">
      <w:start w:val="1"/>
      <w:numFmt w:val="bullet"/>
      <w:lvlText w:val=""/>
      <w:lvlJc w:val="left"/>
      <w:pPr>
        <w:ind w:left="4321" w:hanging="360"/>
      </w:pPr>
      <w:rPr>
        <w:rFonts w:ascii="Wingdings" w:hAnsi="Wingdings" w:hint="default"/>
      </w:rPr>
    </w:lvl>
    <w:lvl w:ilvl="6" w:tplc="04100001" w:tentative="1">
      <w:start w:val="1"/>
      <w:numFmt w:val="bullet"/>
      <w:lvlText w:val=""/>
      <w:lvlJc w:val="left"/>
      <w:pPr>
        <w:ind w:left="5041" w:hanging="360"/>
      </w:pPr>
      <w:rPr>
        <w:rFonts w:ascii="Symbol" w:hAnsi="Symbol" w:hint="default"/>
      </w:rPr>
    </w:lvl>
    <w:lvl w:ilvl="7" w:tplc="04100003" w:tentative="1">
      <w:start w:val="1"/>
      <w:numFmt w:val="bullet"/>
      <w:lvlText w:val="o"/>
      <w:lvlJc w:val="left"/>
      <w:pPr>
        <w:ind w:left="5761" w:hanging="360"/>
      </w:pPr>
      <w:rPr>
        <w:rFonts w:ascii="Courier New" w:hAnsi="Courier New" w:cs="Courier New" w:hint="default"/>
      </w:rPr>
    </w:lvl>
    <w:lvl w:ilvl="8" w:tplc="04100005" w:tentative="1">
      <w:start w:val="1"/>
      <w:numFmt w:val="bullet"/>
      <w:lvlText w:val=""/>
      <w:lvlJc w:val="left"/>
      <w:pPr>
        <w:ind w:left="6481" w:hanging="360"/>
      </w:pPr>
      <w:rPr>
        <w:rFonts w:ascii="Wingdings" w:hAnsi="Wingdings" w:hint="default"/>
      </w:rPr>
    </w:lvl>
  </w:abstractNum>
  <w:abstractNum w:abstractNumId="16" w15:restartNumberingAfterBreak="0">
    <w:nsid w:val="5153302A"/>
    <w:multiLevelType w:val="hybridMultilevel"/>
    <w:tmpl w:val="DFD695C4"/>
    <w:lvl w:ilvl="0" w:tplc="2D60196C">
      <w:start w:val="1"/>
      <w:numFmt w:val="upperRoman"/>
      <w:lvlText w:val="%1."/>
      <w:lvlJc w:val="left"/>
      <w:pPr>
        <w:ind w:left="140" w:hanging="180"/>
      </w:pPr>
      <w:rPr>
        <w:rFonts w:ascii="Verdana" w:eastAsia="Verdana" w:hAnsi="Verdana" w:cs="Verdana" w:hint="default"/>
        <w:b w:val="0"/>
        <w:bCs w:val="0"/>
        <w:i w:val="0"/>
        <w:iCs w:val="0"/>
        <w:spacing w:val="0"/>
        <w:w w:val="57"/>
        <w:sz w:val="22"/>
        <w:szCs w:val="22"/>
        <w:lang w:val="it-IT" w:eastAsia="en-US" w:bidi="ar-SA"/>
      </w:rPr>
    </w:lvl>
    <w:lvl w:ilvl="1" w:tplc="BA12DAD0">
      <w:numFmt w:val="bullet"/>
      <w:lvlText w:val="•"/>
      <w:lvlJc w:val="left"/>
      <w:pPr>
        <w:ind w:left="1118" w:hanging="180"/>
      </w:pPr>
      <w:rPr>
        <w:rFonts w:hint="default"/>
        <w:lang w:val="it-IT" w:eastAsia="en-US" w:bidi="ar-SA"/>
      </w:rPr>
    </w:lvl>
    <w:lvl w:ilvl="2" w:tplc="0902E25A">
      <w:numFmt w:val="bullet"/>
      <w:lvlText w:val="•"/>
      <w:lvlJc w:val="left"/>
      <w:pPr>
        <w:ind w:left="2096" w:hanging="180"/>
      </w:pPr>
      <w:rPr>
        <w:rFonts w:hint="default"/>
        <w:lang w:val="it-IT" w:eastAsia="en-US" w:bidi="ar-SA"/>
      </w:rPr>
    </w:lvl>
    <w:lvl w:ilvl="3" w:tplc="1EA2B106">
      <w:numFmt w:val="bullet"/>
      <w:lvlText w:val="•"/>
      <w:lvlJc w:val="left"/>
      <w:pPr>
        <w:ind w:left="3074" w:hanging="180"/>
      </w:pPr>
      <w:rPr>
        <w:rFonts w:hint="default"/>
        <w:lang w:val="it-IT" w:eastAsia="en-US" w:bidi="ar-SA"/>
      </w:rPr>
    </w:lvl>
    <w:lvl w:ilvl="4" w:tplc="EA40362E">
      <w:numFmt w:val="bullet"/>
      <w:lvlText w:val="•"/>
      <w:lvlJc w:val="left"/>
      <w:pPr>
        <w:ind w:left="4052" w:hanging="180"/>
      </w:pPr>
      <w:rPr>
        <w:rFonts w:hint="default"/>
        <w:lang w:val="it-IT" w:eastAsia="en-US" w:bidi="ar-SA"/>
      </w:rPr>
    </w:lvl>
    <w:lvl w:ilvl="5" w:tplc="EE0CCE02">
      <w:numFmt w:val="bullet"/>
      <w:lvlText w:val="•"/>
      <w:lvlJc w:val="left"/>
      <w:pPr>
        <w:ind w:left="5031" w:hanging="180"/>
      </w:pPr>
      <w:rPr>
        <w:rFonts w:hint="default"/>
        <w:lang w:val="it-IT" w:eastAsia="en-US" w:bidi="ar-SA"/>
      </w:rPr>
    </w:lvl>
    <w:lvl w:ilvl="6" w:tplc="CC603A72">
      <w:numFmt w:val="bullet"/>
      <w:lvlText w:val="•"/>
      <w:lvlJc w:val="left"/>
      <w:pPr>
        <w:ind w:left="6009" w:hanging="180"/>
      </w:pPr>
      <w:rPr>
        <w:rFonts w:hint="default"/>
        <w:lang w:val="it-IT" w:eastAsia="en-US" w:bidi="ar-SA"/>
      </w:rPr>
    </w:lvl>
    <w:lvl w:ilvl="7" w:tplc="8E967E98">
      <w:numFmt w:val="bullet"/>
      <w:lvlText w:val="•"/>
      <w:lvlJc w:val="left"/>
      <w:pPr>
        <w:ind w:left="6987" w:hanging="180"/>
      </w:pPr>
      <w:rPr>
        <w:rFonts w:hint="default"/>
        <w:lang w:val="it-IT" w:eastAsia="en-US" w:bidi="ar-SA"/>
      </w:rPr>
    </w:lvl>
    <w:lvl w:ilvl="8" w:tplc="F36050EE">
      <w:numFmt w:val="bullet"/>
      <w:lvlText w:val="•"/>
      <w:lvlJc w:val="left"/>
      <w:pPr>
        <w:ind w:left="7965" w:hanging="180"/>
      </w:pPr>
      <w:rPr>
        <w:rFonts w:hint="default"/>
        <w:lang w:val="it-IT" w:eastAsia="en-US" w:bidi="ar-SA"/>
      </w:rPr>
    </w:lvl>
  </w:abstractNum>
  <w:abstractNum w:abstractNumId="17" w15:restartNumberingAfterBreak="0">
    <w:nsid w:val="57AC241E"/>
    <w:multiLevelType w:val="hybridMultilevel"/>
    <w:tmpl w:val="907EB7F8"/>
    <w:lvl w:ilvl="0" w:tplc="5A9699AE">
      <w:start w:val="1"/>
      <w:numFmt w:val="lowerLetter"/>
      <w:lvlText w:val="%1."/>
      <w:lvlJc w:val="left"/>
      <w:pPr>
        <w:ind w:left="861" w:hanging="360"/>
      </w:pPr>
      <w:rPr>
        <w:rFonts w:ascii="Tahoma" w:eastAsia="Tahoma" w:hAnsi="Tahoma" w:cs="Tahoma" w:hint="default"/>
        <w:b w:val="0"/>
        <w:bCs w:val="0"/>
        <w:i w:val="0"/>
        <w:iCs w:val="0"/>
        <w:color w:val="00253C"/>
        <w:spacing w:val="-1"/>
        <w:w w:val="100"/>
        <w:sz w:val="22"/>
        <w:szCs w:val="22"/>
        <w:lang w:val="it-IT" w:eastAsia="en-US" w:bidi="ar-SA"/>
      </w:rPr>
    </w:lvl>
    <w:lvl w:ilvl="1" w:tplc="41944E7C">
      <w:start w:val="1"/>
      <w:numFmt w:val="decimal"/>
      <w:lvlText w:val="%2."/>
      <w:lvlJc w:val="left"/>
      <w:pPr>
        <w:ind w:left="849" w:hanging="195"/>
      </w:pPr>
      <w:rPr>
        <w:rFonts w:ascii="Verdana" w:eastAsia="Verdana" w:hAnsi="Verdana" w:cs="Verdana" w:hint="default"/>
        <w:b w:val="0"/>
        <w:bCs w:val="0"/>
        <w:i w:val="0"/>
        <w:iCs w:val="0"/>
        <w:spacing w:val="0"/>
        <w:w w:val="67"/>
        <w:sz w:val="22"/>
        <w:szCs w:val="22"/>
        <w:lang w:val="it-IT" w:eastAsia="en-US" w:bidi="ar-SA"/>
      </w:rPr>
    </w:lvl>
    <w:lvl w:ilvl="2" w:tplc="77162024">
      <w:numFmt w:val="bullet"/>
      <w:lvlText w:val="•"/>
      <w:lvlJc w:val="left"/>
      <w:pPr>
        <w:ind w:left="1866" w:hanging="195"/>
      </w:pPr>
      <w:rPr>
        <w:rFonts w:hint="default"/>
        <w:lang w:val="it-IT" w:eastAsia="en-US" w:bidi="ar-SA"/>
      </w:rPr>
    </w:lvl>
    <w:lvl w:ilvl="3" w:tplc="83001642">
      <w:numFmt w:val="bullet"/>
      <w:lvlText w:val="•"/>
      <w:lvlJc w:val="left"/>
      <w:pPr>
        <w:ind w:left="2873" w:hanging="195"/>
      </w:pPr>
      <w:rPr>
        <w:rFonts w:hint="default"/>
        <w:lang w:val="it-IT" w:eastAsia="en-US" w:bidi="ar-SA"/>
      </w:rPr>
    </w:lvl>
    <w:lvl w:ilvl="4" w:tplc="22FCA212">
      <w:numFmt w:val="bullet"/>
      <w:lvlText w:val="•"/>
      <w:lvlJc w:val="left"/>
      <w:pPr>
        <w:ind w:left="3880" w:hanging="195"/>
      </w:pPr>
      <w:rPr>
        <w:rFonts w:hint="default"/>
        <w:lang w:val="it-IT" w:eastAsia="en-US" w:bidi="ar-SA"/>
      </w:rPr>
    </w:lvl>
    <w:lvl w:ilvl="5" w:tplc="2AEAA40C">
      <w:numFmt w:val="bullet"/>
      <w:lvlText w:val="•"/>
      <w:lvlJc w:val="left"/>
      <w:pPr>
        <w:ind w:left="4887" w:hanging="195"/>
      </w:pPr>
      <w:rPr>
        <w:rFonts w:hint="default"/>
        <w:lang w:val="it-IT" w:eastAsia="en-US" w:bidi="ar-SA"/>
      </w:rPr>
    </w:lvl>
    <w:lvl w:ilvl="6" w:tplc="DB4C8556">
      <w:numFmt w:val="bullet"/>
      <w:lvlText w:val="•"/>
      <w:lvlJc w:val="left"/>
      <w:pPr>
        <w:ind w:left="5894" w:hanging="195"/>
      </w:pPr>
      <w:rPr>
        <w:rFonts w:hint="default"/>
        <w:lang w:val="it-IT" w:eastAsia="en-US" w:bidi="ar-SA"/>
      </w:rPr>
    </w:lvl>
    <w:lvl w:ilvl="7" w:tplc="CCE03982">
      <w:numFmt w:val="bullet"/>
      <w:lvlText w:val="•"/>
      <w:lvlJc w:val="left"/>
      <w:pPr>
        <w:ind w:left="6901" w:hanging="195"/>
      </w:pPr>
      <w:rPr>
        <w:rFonts w:hint="default"/>
        <w:lang w:val="it-IT" w:eastAsia="en-US" w:bidi="ar-SA"/>
      </w:rPr>
    </w:lvl>
    <w:lvl w:ilvl="8" w:tplc="86E69C74">
      <w:numFmt w:val="bullet"/>
      <w:lvlText w:val="•"/>
      <w:lvlJc w:val="left"/>
      <w:pPr>
        <w:ind w:left="7908" w:hanging="195"/>
      </w:pPr>
      <w:rPr>
        <w:rFonts w:hint="default"/>
        <w:lang w:val="it-IT" w:eastAsia="en-US" w:bidi="ar-SA"/>
      </w:rPr>
    </w:lvl>
  </w:abstractNum>
  <w:abstractNum w:abstractNumId="18" w15:restartNumberingAfterBreak="0">
    <w:nsid w:val="6C96764E"/>
    <w:multiLevelType w:val="hybridMultilevel"/>
    <w:tmpl w:val="AF386280"/>
    <w:lvl w:ilvl="0" w:tplc="A5869028">
      <w:numFmt w:val="bullet"/>
      <w:lvlText w:val="•"/>
      <w:lvlJc w:val="left"/>
      <w:pPr>
        <w:ind w:left="720" w:hanging="360"/>
      </w:pPr>
      <w:rPr>
        <w:rFonts w:hint="default"/>
        <w:lang w:val="it-IT" w:eastAsia="en-US" w:bidi="ar-S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71395D67"/>
    <w:multiLevelType w:val="hybridMultilevel"/>
    <w:tmpl w:val="F606D10A"/>
    <w:lvl w:ilvl="0" w:tplc="FDE6E496">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7C482638"/>
    <w:multiLevelType w:val="hybridMultilevel"/>
    <w:tmpl w:val="DAB2A042"/>
    <w:lvl w:ilvl="0" w:tplc="A5869028">
      <w:numFmt w:val="bullet"/>
      <w:lvlText w:val="•"/>
      <w:lvlJc w:val="left"/>
      <w:pPr>
        <w:ind w:left="720" w:hanging="360"/>
      </w:pPr>
      <w:rPr>
        <w:rFonts w:hint="default"/>
        <w:lang w:val="it-IT" w:eastAsia="en-US" w:bidi="ar-S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222592917">
    <w:abstractNumId w:val="12"/>
  </w:num>
  <w:num w:numId="2" w16cid:durableId="211815319">
    <w:abstractNumId w:val="17"/>
  </w:num>
  <w:num w:numId="3" w16cid:durableId="806894156">
    <w:abstractNumId w:val="16"/>
  </w:num>
  <w:num w:numId="4" w16cid:durableId="66000803">
    <w:abstractNumId w:val="2"/>
  </w:num>
  <w:num w:numId="5" w16cid:durableId="678198024">
    <w:abstractNumId w:val="5"/>
  </w:num>
  <w:num w:numId="6" w16cid:durableId="2010516730">
    <w:abstractNumId w:val="20"/>
  </w:num>
  <w:num w:numId="7" w16cid:durableId="1307930687">
    <w:abstractNumId w:val="13"/>
  </w:num>
  <w:num w:numId="8" w16cid:durableId="1291980471">
    <w:abstractNumId w:val="1"/>
  </w:num>
  <w:num w:numId="9" w16cid:durableId="699165787">
    <w:abstractNumId w:val="3"/>
  </w:num>
  <w:num w:numId="10" w16cid:durableId="97720253">
    <w:abstractNumId w:val="10"/>
  </w:num>
  <w:num w:numId="11" w16cid:durableId="2116974991">
    <w:abstractNumId w:val="11"/>
  </w:num>
  <w:num w:numId="12" w16cid:durableId="1985694155">
    <w:abstractNumId w:val="8"/>
  </w:num>
  <w:num w:numId="13" w16cid:durableId="2102528876">
    <w:abstractNumId w:val="18"/>
  </w:num>
  <w:num w:numId="14" w16cid:durableId="1331330265">
    <w:abstractNumId w:val="6"/>
  </w:num>
  <w:num w:numId="15" w16cid:durableId="209074281">
    <w:abstractNumId w:val="0"/>
  </w:num>
  <w:num w:numId="16" w16cid:durableId="1152404955">
    <w:abstractNumId w:val="7"/>
  </w:num>
  <w:num w:numId="17" w16cid:durableId="495344405">
    <w:abstractNumId w:val="9"/>
  </w:num>
  <w:num w:numId="18" w16cid:durableId="443043771">
    <w:abstractNumId w:val="14"/>
  </w:num>
  <w:num w:numId="19" w16cid:durableId="1657293737">
    <w:abstractNumId w:val="19"/>
  </w:num>
  <w:num w:numId="20" w16cid:durableId="876504207">
    <w:abstractNumId w:val="4"/>
  </w:num>
  <w:num w:numId="21" w16cid:durableId="517307417">
    <w:abstractNumId w:val="1"/>
  </w:num>
  <w:num w:numId="22" w16cid:durableId="1466194789">
    <w:abstractNumId w:val="15"/>
  </w:num>
  <w:num w:numId="23" w16cid:durableId="19849630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1"/>
  <w:defaultTabStop w:val="720"/>
  <w:hyphenationZone w:val="283"/>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4DEF"/>
    <w:rsid w:val="00055CAF"/>
    <w:rsid w:val="000B27F5"/>
    <w:rsid w:val="000E45EF"/>
    <w:rsid w:val="000F52A9"/>
    <w:rsid w:val="00132C95"/>
    <w:rsid w:val="001525EF"/>
    <w:rsid w:val="0018311F"/>
    <w:rsid w:val="001B78B1"/>
    <w:rsid w:val="001D63B0"/>
    <w:rsid w:val="001E0C5D"/>
    <w:rsid w:val="0021306D"/>
    <w:rsid w:val="002803EC"/>
    <w:rsid w:val="002D18DF"/>
    <w:rsid w:val="002D349A"/>
    <w:rsid w:val="00307F94"/>
    <w:rsid w:val="00317F24"/>
    <w:rsid w:val="003747C7"/>
    <w:rsid w:val="003832D8"/>
    <w:rsid w:val="003A634F"/>
    <w:rsid w:val="003D63EC"/>
    <w:rsid w:val="00401410"/>
    <w:rsid w:val="004066E6"/>
    <w:rsid w:val="004154C6"/>
    <w:rsid w:val="004257DA"/>
    <w:rsid w:val="004314B5"/>
    <w:rsid w:val="004401A2"/>
    <w:rsid w:val="00441923"/>
    <w:rsid w:val="004420D6"/>
    <w:rsid w:val="0045781A"/>
    <w:rsid w:val="00481495"/>
    <w:rsid w:val="004874A5"/>
    <w:rsid w:val="00524DEF"/>
    <w:rsid w:val="00535DFD"/>
    <w:rsid w:val="00572225"/>
    <w:rsid w:val="00641D62"/>
    <w:rsid w:val="00641DA5"/>
    <w:rsid w:val="006457DD"/>
    <w:rsid w:val="00683C91"/>
    <w:rsid w:val="006C7B43"/>
    <w:rsid w:val="0070014F"/>
    <w:rsid w:val="0070072F"/>
    <w:rsid w:val="00717E54"/>
    <w:rsid w:val="00730BDD"/>
    <w:rsid w:val="007515A4"/>
    <w:rsid w:val="007B24AC"/>
    <w:rsid w:val="007E3B2A"/>
    <w:rsid w:val="007F495D"/>
    <w:rsid w:val="00805159"/>
    <w:rsid w:val="008209C4"/>
    <w:rsid w:val="00834B15"/>
    <w:rsid w:val="00857BB8"/>
    <w:rsid w:val="00882AD6"/>
    <w:rsid w:val="008A2756"/>
    <w:rsid w:val="008B441B"/>
    <w:rsid w:val="008F180D"/>
    <w:rsid w:val="00942B88"/>
    <w:rsid w:val="009B4E27"/>
    <w:rsid w:val="009F489D"/>
    <w:rsid w:val="00A0245F"/>
    <w:rsid w:val="00A03AC2"/>
    <w:rsid w:val="00A27BA8"/>
    <w:rsid w:val="00A47E61"/>
    <w:rsid w:val="00A74677"/>
    <w:rsid w:val="00A927CA"/>
    <w:rsid w:val="00AE29B8"/>
    <w:rsid w:val="00AF7905"/>
    <w:rsid w:val="00B1555D"/>
    <w:rsid w:val="00B4146A"/>
    <w:rsid w:val="00B443EC"/>
    <w:rsid w:val="00B660FF"/>
    <w:rsid w:val="00B74362"/>
    <w:rsid w:val="00B85640"/>
    <w:rsid w:val="00B95AB7"/>
    <w:rsid w:val="00BC460C"/>
    <w:rsid w:val="00BC557B"/>
    <w:rsid w:val="00BE1B49"/>
    <w:rsid w:val="00BF4E78"/>
    <w:rsid w:val="00BF780B"/>
    <w:rsid w:val="00C034D9"/>
    <w:rsid w:val="00C04FA0"/>
    <w:rsid w:val="00C17B3B"/>
    <w:rsid w:val="00C26D74"/>
    <w:rsid w:val="00C303FC"/>
    <w:rsid w:val="00C375D8"/>
    <w:rsid w:val="00C4367F"/>
    <w:rsid w:val="00C47D43"/>
    <w:rsid w:val="00C91EEC"/>
    <w:rsid w:val="00D66B63"/>
    <w:rsid w:val="00D94753"/>
    <w:rsid w:val="00DA4822"/>
    <w:rsid w:val="00DF5F65"/>
    <w:rsid w:val="00E11660"/>
    <w:rsid w:val="00E16B0C"/>
    <w:rsid w:val="00E17A54"/>
    <w:rsid w:val="00E20526"/>
    <w:rsid w:val="00E56831"/>
    <w:rsid w:val="00E81996"/>
    <w:rsid w:val="00E83127"/>
    <w:rsid w:val="00EC7276"/>
    <w:rsid w:val="00EF6BE0"/>
    <w:rsid w:val="00FC1A3B"/>
    <w:rsid w:val="00FF3BF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FB043"/>
  <w15:docId w15:val="{391CE61D-1A09-4F32-95FB-14EC8C220C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uiPriority w:val="1"/>
    <w:qFormat/>
    <w:rsid w:val="004066E6"/>
    <w:pPr>
      <w:spacing w:after="120" w:line="300" w:lineRule="auto"/>
      <w:jc w:val="both"/>
    </w:pPr>
    <w:rPr>
      <w:rFonts w:ascii="Libre Franklin" w:eastAsia="Verdana" w:hAnsi="Libre Franklin" w:cs="Verdana"/>
      <w:sz w:val="20"/>
      <w:szCs w:val="20"/>
      <w:lang w:val="it-IT"/>
    </w:rPr>
  </w:style>
  <w:style w:type="paragraph" w:styleId="Titolo1">
    <w:name w:val="heading 1"/>
    <w:basedOn w:val="Normale"/>
    <w:uiPriority w:val="1"/>
    <w:qFormat/>
    <w:rsid w:val="004066E6"/>
    <w:pPr>
      <w:spacing w:before="360" w:after="360"/>
      <w:jc w:val="center"/>
      <w:outlineLvl w:val="0"/>
    </w:pPr>
    <w:rPr>
      <w:rFonts w:eastAsia="Tahoma" w:cs="Tahoma"/>
      <w:b/>
      <w:bCs/>
      <w:sz w:val="22"/>
      <w:szCs w:val="22"/>
    </w:rPr>
  </w:style>
  <w:style w:type="paragraph" w:styleId="Titolo2">
    <w:name w:val="heading 2"/>
    <w:basedOn w:val="Normale"/>
    <w:uiPriority w:val="1"/>
    <w:qFormat/>
    <w:rsid w:val="004066E6"/>
    <w:pPr>
      <w:spacing w:before="240" w:after="240"/>
      <w:ind w:left="142"/>
      <w:jc w:val="center"/>
      <w:outlineLvl w:val="1"/>
    </w:pPr>
    <w:rPr>
      <w:rFonts w:eastAsia="Tahoma" w:cs="Tahoma"/>
      <w:b/>
      <w:bCs/>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pPr>
      <w:ind w:left="140"/>
    </w:pPr>
    <w:rPr>
      <w:rFonts w:ascii="Verdana" w:hAnsi="Verdana"/>
      <w:sz w:val="22"/>
      <w:szCs w:val="22"/>
    </w:rPr>
  </w:style>
  <w:style w:type="paragraph" w:styleId="Paragrafoelenco">
    <w:name w:val="List Paragraph"/>
    <w:basedOn w:val="Normale"/>
    <w:uiPriority w:val="1"/>
    <w:qFormat/>
    <w:rsid w:val="000F52A9"/>
    <w:pPr>
      <w:numPr>
        <w:numId w:val="8"/>
      </w:numPr>
      <w:ind w:right="137"/>
    </w:pPr>
  </w:style>
  <w:style w:type="paragraph" w:customStyle="1" w:styleId="TableParagraph">
    <w:name w:val="Table Paragraph"/>
    <w:basedOn w:val="Normale"/>
    <w:uiPriority w:val="1"/>
    <w:qFormat/>
  </w:style>
  <w:style w:type="paragraph" w:styleId="NormaleWeb">
    <w:name w:val="Normal (Web)"/>
    <w:basedOn w:val="Normale"/>
    <w:uiPriority w:val="99"/>
    <w:semiHidden/>
    <w:unhideWhenUsed/>
    <w:rsid w:val="003832D8"/>
    <w:pPr>
      <w:widowControl/>
      <w:autoSpaceDE/>
      <w:autoSpaceDN/>
      <w:spacing w:before="100" w:beforeAutospacing="1" w:after="100" w:afterAutospacing="1" w:line="240" w:lineRule="auto"/>
      <w:jc w:val="left"/>
    </w:pPr>
    <w:rPr>
      <w:rFonts w:ascii="Times New Roman" w:eastAsia="Times New Roman" w:hAnsi="Times New Roman" w:cs="Times New Roman"/>
      <w:sz w:val="24"/>
      <w:szCs w:val="24"/>
      <w:lang w:eastAsia="it-IT"/>
    </w:rPr>
  </w:style>
  <w:style w:type="character" w:customStyle="1" w:styleId="whitespace-normal">
    <w:name w:val="whitespace-normal"/>
    <w:basedOn w:val="Carpredefinitoparagrafo"/>
    <w:rsid w:val="00AE29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9734764">
      <w:bodyDiv w:val="1"/>
      <w:marLeft w:val="0"/>
      <w:marRight w:val="0"/>
      <w:marTop w:val="0"/>
      <w:marBottom w:val="0"/>
      <w:divBdr>
        <w:top w:val="none" w:sz="0" w:space="0" w:color="auto"/>
        <w:left w:val="none" w:sz="0" w:space="0" w:color="auto"/>
        <w:bottom w:val="none" w:sz="0" w:space="0" w:color="auto"/>
        <w:right w:val="none" w:sz="0" w:space="0" w:color="auto"/>
      </w:divBdr>
    </w:div>
    <w:div w:id="13717640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2791</TotalTime>
  <Pages>7</Pages>
  <Words>3151</Words>
  <Characters>17965</Characters>
  <Application>Microsoft Office Word</Application>
  <DocSecurity>0</DocSecurity>
  <Lines>149</Lines>
  <Paragraphs>42</Paragraphs>
  <ScaleCrop>false</ScaleCrop>
  <HeadingPairs>
    <vt:vector size="2" baseType="variant">
      <vt:variant>
        <vt:lpstr>Titolo</vt:lpstr>
      </vt:variant>
      <vt:variant>
        <vt:i4>1</vt:i4>
      </vt:variant>
    </vt:vector>
  </HeadingPairs>
  <TitlesOfParts>
    <vt:vector size="1" baseType="lpstr">
      <vt:lpstr/>
    </vt:vector>
  </TitlesOfParts>
  <Company>Comune di Parma</Company>
  <LinksUpToDate>false</LinksUpToDate>
  <CharactersWithSpaces>21074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Pini Ilaria</dc:creator>
  <cp:keywords/>
  <dc:description/>
  <cp:lastModifiedBy>Barani Roberto</cp:lastModifiedBy>
  <cp:revision>11</cp:revision>
  <cp:lastPrinted>2026-04-21T10:49:00Z</cp:lastPrinted>
  <dcterms:created xsi:type="dcterms:W3CDTF">2026-04-24T07:59:00Z</dcterms:created>
  <dcterms:modified xsi:type="dcterms:W3CDTF">2026-05-26T15:00:00Z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2024-04-18T00:00:00Z</vt:filetime>
  </property>
  <property fmtid="{D5CDD505-2E9C-101B-9397-08002B2CF9AE}" pid="3" name="Creator">
    <vt:lpwstr>Microsoft® Word 2013</vt:lpwstr>
  </property>
  <property fmtid="{D5CDD505-2E9C-101B-9397-08002B2CF9AE}" pid="4" name="LastSaved">
    <vt:filetime>2025-02-14T00:00:00Z</vt:filetime>
  </property>
  <property fmtid="{D5CDD505-2E9C-101B-9397-08002B2CF9AE}" pid="5" name="Producer">
    <vt:lpwstr>Microsoft® Word 2013</vt:lpwstr>
  </property>
</Properties>
</file>